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58ED" w14:textId="77777777" w:rsidR="00DE0056" w:rsidRPr="004226D1" w:rsidRDefault="00DE0056" w:rsidP="00DE0056">
      <w:pPr>
        <w:pStyle w:val="Textkrper2"/>
        <w:spacing w:after="120" w:line="360" w:lineRule="auto"/>
        <w:rPr>
          <w:rFonts w:cs="Arial"/>
          <w:bCs w:val="0"/>
          <w:sz w:val="24"/>
        </w:rPr>
      </w:pPr>
      <w:r w:rsidRPr="004226D1">
        <w:rPr>
          <w:rFonts w:cs="Arial"/>
          <w:bCs w:val="0"/>
          <w:sz w:val="24"/>
        </w:rPr>
        <w:t>RECHTLICHE BESTIMMUNGEN</w:t>
      </w:r>
    </w:p>
    <w:p w14:paraId="421728D4" w14:textId="77777777" w:rsidR="00DE0056" w:rsidRPr="004226D1" w:rsidRDefault="00DE0056" w:rsidP="00DE0056">
      <w:pPr>
        <w:pStyle w:val="Textkrper2"/>
        <w:spacing w:after="120" w:line="360" w:lineRule="auto"/>
        <w:rPr>
          <w:rFonts w:cs="Arial"/>
          <w:b w:val="0"/>
          <w:bCs w:val="0"/>
          <w:sz w:val="20"/>
        </w:rPr>
      </w:pPr>
      <w:r w:rsidRPr="004226D1">
        <w:rPr>
          <w:rFonts w:cs="Arial"/>
          <w:b w:val="0"/>
          <w:bCs w:val="0"/>
          <w:sz w:val="20"/>
        </w:rPr>
        <w:t>Die Vereinbarung über den elektronischen Datenaustausch (EDI) wird getroffen von und zwischen:</w:t>
      </w:r>
    </w:p>
    <w:p w14:paraId="0D8637B8" w14:textId="77777777" w:rsidR="00DE0056" w:rsidRPr="004226D1" w:rsidRDefault="00DE0056" w:rsidP="00DE0056">
      <w:pPr>
        <w:pStyle w:val="Textkrper2"/>
        <w:spacing w:after="120" w:line="360" w:lineRule="auto"/>
        <w:rPr>
          <w:rFonts w:cs="Arial"/>
          <w:bCs w:val="0"/>
          <w:sz w:val="20"/>
        </w:rPr>
      </w:pPr>
      <w:r w:rsidRPr="004226D1">
        <w:rPr>
          <w:rFonts w:cs="Arial"/>
          <w:bCs w:val="0"/>
          <w:sz w:val="20"/>
        </w:rPr>
        <w:t xml:space="preserve">STILL GmbH </w:t>
      </w:r>
      <w:proofErr w:type="spellStart"/>
      <w:r w:rsidRPr="004226D1">
        <w:rPr>
          <w:rFonts w:cs="Arial"/>
          <w:bCs w:val="0"/>
          <w:sz w:val="20"/>
        </w:rPr>
        <w:t>Berzeliusstraße</w:t>
      </w:r>
      <w:proofErr w:type="spellEnd"/>
      <w:r w:rsidRPr="004226D1">
        <w:rPr>
          <w:rFonts w:cs="Arial"/>
          <w:bCs w:val="0"/>
          <w:sz w:val="20"/>
        </w:rPr>
        <w:t xml:space="preserve"> 10 22113 Hamburg</w:t>
      </w:r>
    </w:p>
    <w:p w14:paraId="71143421" w14:textId="77777777" w:rsidR="00DE0056" w:rsidRPr="004226D1" w:rsidRDefault="00DE0056" w:rsidP="00DE0056">
      <w:pPr>
        <w:pStyle w:val="Textkrper2"/>
        <w:spacing w:after="120" w:line="360" w:lineRule="auto"/>
        <w:rPr>
          <w:rFonts w:cs="Arial"/>
          <w:b w:val="0"/>
          <w:bCs w:val="0"/>
          <w:sz w:val="20"/>
        </w:rPr>
      </w:pPr>
      <w:r w:rsidRPr="004226D1">
        <w:rPr>
          <w:rFonts w:cs="Arial"/>
          <w:b w:val="0"/>
          <w:bCs w:val="0"/>
          <w:sz w:val="20"/>
        </w:rPr>
        <w:t>und</w:t>
      </w:r>
      <w:r w:rsidRPr="004226D1">
        <w:rPr>
          <w:rFonts w:cs="Arial"/>
          <w:b w:val="0"/>
          <w:bCs w:val="0"/>
          <w:sz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E0056" w:rsidRPr="004226D1" w14:paraId="18BA93A7" w14:textId="77777777" w:rsidTr="00DE0056">
        <w:tc>
          <w:tcPr>
            <w:tcW w:w="9779" w:type="dxa"/>
          </w:tcPr>
          <w:p w14:paraId="2F20CF39" w14:textId="77777777" w:rsidR="00DE0056" w:rsidRPr="004226D1" w:rsidRDefault="00DE0056" w:rsidP="00DE0056">
            <w:pPr>
              <w:pStyle w:val="Textkrper2"/>
              <w:spacing w:after="120"/>
              <w:rPr>
                <w:rFonts w:cs="Arial"/>
                <w:bCs w:val="0"/>
                <w:sz w:val="20"/>
              </w:rPr>
            </w:pPr>
            <w:r w:rsidRPr="004226D1">
              <w:rPr>
                <w:rFonts w:cs="Arial"/>
                <w:bCs w:val="0"/>
                <w:sz w:val="20"/>
              </w:rPr>
              <w:t>Name</w:t>
            </w:r>
          </w:p>
        </w:tc>
      </w:tr>
      <w:tr w:rsidR="00DE0056" w:rsidRPr="004226D1" w14:paraId="695E637B" w14:textId="77777777" w:rsidTr="00DE0056">
        <w:tc>
          <w:tcPr>
            <w:tcW w:w="9779" w:type="dxa"/>
          </w:tcPr>
          <w:p w14:paraId="48BF2E42" w14:textId="77777777" w:rsidR="00DE0056" w:rsidRPr="004226D1" w:rsidRDefault="00DE0056" w:rsidP="00DE0056">
            <w:pPr>
              <w:pStyle w:val="Textkrper2"/>
              <w:spacing w:after="120"/>
              <w:rPr>
                <w:rFonts w:cs="Arial"/>
                <w:bCs w:val="0"/>
                <w:sz w:val="20"/>
              </w:rPr>
            </w:pPr>
            <w:r w:rsidRPr="004226D1">
              <w:rPr>
                <w:rFonts w:cs="Arial"/>
                <w:bCs w:val="0"/>
                <w:sz w:val="20"/>
              </w:rPr>
              <w:t>Anschrift</w:t>
            </w:r>
          </w:p>
        </w:tc>
      </w:tr>
      <w:tr w:rsidR="00DE0056" w:rsidRPr="004226D1" w14:paraId="62779CCE" w14:textId="77777777" w:rsidTr="00DE0056">
        <w:tc>
          <w:tcPr>
            <w:tcW w:w="9779" w:type="dxa"/>
          </w:tcPr>
          <w:p w14:paraId="651B46CA" w14:textId="77777777" w:rsidR="00DE0056" w:rsidRPr="004226D1" w:rsidRDefault="00DE0056" w:rsidP="00DE0056">
            <w:pPr>
              <w:pStyle w:val="Textkrper2"/>
              <w:spacing w:after="120"/>
              <w:rPr>
                <w:rFonts w:cs="Arial"/>
                <w:bCs w:val="0"/>
                <w:sz w:val="20"/>
              </w:rPr>
            </w:pPr>
          </w:p>
        </w:tc>
      </w:tr>
      <w:tr w:rsidR="00DE0056" w:rsidRPr="004226D1" w14:paraId="7CB28CE2" w14:textId="77777777" w:rsidTr="00DE0056">
        <w:tc>
          <w:tcPr>
            <w:tcW w:w="9779" w:type="dxa"/>
          </w:tcPr>
          <w:p w14:paraId="21C77A7B" w14:textId="77777777" w:rsidR="00DE0056" w:rsidRPr="004226D1" w:rsidRDefault="00DE0056" w:rsidP="00DE0056">
            <w:pPr>
              <w:pStyle w:val="Textkrper2"/>
              <w:spacing w:after="120"/>
              <w:rPr>
                <w:rFonts w:cs="Arial"/>
                <w:bCs w:val="0"/>
                <w:sz w:val="20"/>
              </w:rPr>
            </w:pPr>
          </w:p>
        </w:tc>
      </w:tr>
      <w:tr w:rsidR="00DE0056" w:rsidRPr="004226D1" w14:paraId="1C0F85FD" w14:textId="77777777" w:rsidTr="00DE0056">
        <w:tc>
          <w:tcPr>
            <w:tcW w:w="9779" w:type="dxa"/>
          </w:tcPr>
          <w:p w14:paraId="68D3AFE3" w14:textId="77777777" w:rsidR="00DE0056" w:rsidRPr="004226D1" w:rsidRDefault="00DE0056" w:rsidP="00DE0056">
            <w:pPr>
              <w:pStyle w:val="Textkrper2"/>
              <w:spacing w:after="120"/>
              <w:rPr>
                <w:rFonts w:cs="Arial"/>
                <w:bCs w:val="0"/>
                <w:sz w:val="20"/>
              </w:rPr>
            </w:pPr>
          </w:p>
        </w:tc>
      </w:tr>
      <w:tr w:rsidR="00DE0056" w:rsidRPr="004226D1" w14:paraId="37B742F1" w14:textId="77777777" w:rsidTr="00DE0056">
        <w:tc>
          <w:tcPr>
            <w:tcW w:w="9779" w:type="dxa"/>
          </w:tcPr>
          <w:p w14:paraId="1A93EB51" w14:textId="77777777" w:rsidR="00DE0056" w:rsidRPr="004226D1" w:rsidRDefault="00DE0056" w:rsidP="00DE0056">
            <w:pPr>
              <w:pStyle w:val="Textkrper2"/>
              <w:spacing w:after="120"/>
              <w:rPr>
                <w:rFonts w:cs="Arial"/>
                <w:bCs w:val="0"/>
                <w:sz w:val="20"/>
              </w:rPr>
            </w:pPr>
          </w:p>
        </w:tc>
      </w:tr>
    </w:tbl>
    <w:p w14:paraId="0C8FDA17" w14:textId="77777777" w:rsidR="00DE0056" w:rsidRPr="004226D1" w:rsidRDefault="00DE0056" w:rsidP="00DE0056">
      <w:pPr>
        <w:pStyle w:val="Textkrper2"/>
        <w:spacing w:after="120" w:line="360" w:lineRule="auto"/>
        <w:rPr>
          <w:rFonts w:cs="Arial"/>
          <w:b w:val="0"/>
          <w:bCs w:val="0"/>
          <w:sz w:val="20"/>
        </w:rPr>
      </w:pPr>
      <w:r w:rsidRPr="004226D1">
        <w:rPr>
          <w:rFonts w:cs="Arial"/>
          <w:b w:val="0"/>
          <w:bCs w:val="0"/>
          <w:sz w:val="20"/>
        </w:rPr>
        <w:t>nachfolgend "die Parteien" genannt.</w:t>
      </w:r>
    </w:p>
    <w:p w14:paraId="05AE6339" w14:textId="77777777" w:rsidR="00DE0056" w:rsidRPr="004226D1" w:rsidRDefault="00DE0056" w:rsidP="004226D1">
      <w:pPr>
        <w:pStyle w:val="Textkrper2"/>
        <w:spacing w:before="360" w:after="120" w:line="360" w:lineRule="auto"/>
        <w:rPr>
          <w:rFonts w:cs="Arial"/>
          <w:bCs w:val="0"/>
          <w:sz w:val="24"/>
        </w:rPr>
      </w:pPr>
      <w:r w:rsidRPr="004226D1">
        <w:rPr>
          <w:rFonts w:cs="Arial"/>
          <w:bCs w:val="0"/>
          <w:sz w:val="24"/>
        </w:rPr>
        <w:t>Vorbemerkungen</w:t>
      </w:r>
    </w:p>
    <w:p w14:paraId="0E214466" w14:textId="77777777" w:rsidR="00DE0056" w:rsidRPr="004226D1" w:rsidRDefault="00DE0056" w:rsidP="00DE0056">
      <w:pPr>
        <w:pStyle w:val="Textkrper2"/>
        <w:spacing w:after="120" w:line="360" w:lineRule="auto"/>
        <w:rPr>
          <w:rFonts w:cs="Arial"/>
          <w:b w:val="0"/>
          <w:bCs w:val="0"/>
          <w:sz w:val="20"/>
        </w:rPr>
      </w:pPr>
      <w:r w:rsidRPr="004226D1">
        <w:rPr>
          <w:rFonts w:cs="Arial"/>
          <w:b w:val="0"/>
          <w:bCs w:val="0"/>
          <w:sz w:val="20"/>
        </w:rPr>
        <w:t>Die Parteien haben vereinbart, ihre Rechnungsdaten durch elektronischen Datenaustausch (EDI) zu übermitteln. Alle bisher zwischen den Parteien abgeschlossenen Vereinbarungen zum Thema Rechnungsaustausch via EDI werden mit Inkrafttreten dieser Vereinbarung gegenstandslos.</w:t>
      </w:r>
    </w:p>
    <w:p w14:paraId="2D49A37F" w14:textId="77777777" w:rsidR="00464542" w:rsidRPr="004226D1" w:rsidRDefault="00DE0056" w:rsidP="00DE0056">
      <w:pPr>
        <w:pStyle w:val="Textkrper2"/>
        <w:spacing w:after="120" w:line="360" w:lineRule="auto"/>
        <w:rPr>
          <w:rFonts w:cs="Arial"/>
          <w:b w:val="0"/>
          <w:bCs w:val="0"/>
          <w:sz w:val="20"/>
        </w:rPr>
      </w:pPr>
      <w:r w:rsidRPr="004226D1">
        <w:rPr>
          <w:rFonts w:cs="Arial"/>
          <w:b w:val="0"/>
          <w:bCs w:val="0"/>
          <w:sz w:val="20"/>
        </w:rPr>
        <w:t>Diese Vereinbarung dient in ihrer Gesamtheit vorwiegend der Erfüllung umsatzsteuerrechtlicher Anforderungen, insbesondere den Regelungen des deutschen Umsatzsteuergesetzes hinsichtlich Echtheit der Herkunft und Unversehrtheit der Daten sowie der Mehrwertsteuersystemrichtlinie (2006/112/EG). Die Vereinbarung basiert auf der in § 14 Abs. 3 UStG zitierten Empfehlung 94/820/EG der Europäischen Kommission vom 19. Oktober 1994 über die rechtlichen Aspekte des elektronischen Datenaustausches. Durch die Verwendung der empfohlenen europäischen Mustervereinbarung soll für beide Parteien die Rechtssicherheit gewahrt und ein Aushandeln im Einzelfall vermieden werden.</w:t>
      </w:r>
    </w:p>
    <w:p w14:paraId="7D11F994" w14:textId="77777777" w:rsidR="00DE0056" w:rsidRPr="004226D1" w:rsidRDefault="00DE0056" w:rsidP="00DE0056">
      <w:pPr>
        <w:pStyle w:val="Textkrper2"/>
        <w:spacing w:after="120" w:line="360" w:lineRule="auto"/>
        <w:rPr>
          <w:rFonts w:cs="Arial"/>
          <w:b w:val="0"/>
          <w:bCs w:val="0"/>
          <w:sz w:val="20"/>
        </w:rPr>
      </w:pPr>
      <w:r w:rsidRPr="004226D1">
        <w:rPr>
          <w:rFonts w:cs="Arial"/>
          <w:b w:val="0"/>
          <w:bCs w:val="0"/>
          <w:sz w:val="20"/>
        </w:rPr>
        <w:lastRenderedPageBreak/>
        <w:t>Der Anhang zu dieser Vereinbarung ist wesentlicher Bestandteil dieser Vereinbarung</w:t>
      </w:r>
      <w:r w:rsidR="00137895">
        <w:rPr>
          <w:rFonts w:cs="Arial"/>
          <w:b w:val="0"/>
          <w:bCs w:val="0"/>
          <w:sz w:val="20"/>
        </w:rPr>
        <w:t>.</w:t>
      </w:r>
    </w:p>
    <w:p w14:paraId="35A096AE" w14:textId="77777777" w:rsidR="004226D1" w:rsidRPr="004226D1" w:rsidRDefault="00DE0056" w:rsidP="00DE0056">
      <w:pPr>
        <w:pStyle w:val="Textkrper2"/>
        <w:spacing w:after="120" w:line="360" w:lineRule="auto"/>
        <w:rPr>
          <w:rFonts w:cs="Arial"/>
          <w:b w:val="0"/>
          <w:bCs w:val="0"/>
          <w:sz w:val="20"/>
        </w:rPr>
      </w:pPr>
      <w:r w:rsidRPr="004226D1">
        <w:rPr>
          <w:rFonts w:cs="Arial"/>
          <w:b w:val="0"/>
          <w:bCs w:val="0"/>
          <w:sz w:val="20"/>
        </w:rPr>
        <w:t>Dies vorausgeschickt, vereinbaren die Parteien das Folgende:</w:t>
      </w:r>
    </w:p>
    <w:p w14:paraId="6CC16B0C" w14:textId="77777777" w:rsidR="00DE0056" w:rsidRPr="004226D1" w:rsidRDefault="00DE0056" w:rsidP="004226D1">
      <w:pPr>
        <w:pStyle w:val="Textkrper2"/>
        <w:spacing w:before="360" w:after="120" w:line="360" w:lineRule="auto"/>
        <w:rPr>
          <w:rFonts w:cs="Arial"/>
          <w:bCs w:val="0"/>
          <w:sz w:val="24"/>
        </w:rPr>
      </w:pPr>
      <w:r w:rsidRPr="004226D1">
        <w:rPr>
          <w:rFonts w:cs="Arial"/>
          <w:bCs w:val="0"/>
          <w:sz w:val="24"/>
        </w:rPr>
        <w:t>Artikel 1: Zielsetzung und Geltungsbereich</w:t>
      </w:r>
    </w:p>
    <w:p w14:paraId="5334A365" w14:textId="77777777" w:rsidR="00DE0056" w:rsidRPr="004226D1" w:rsidRDefault="00DE0056" w:rsidP="00DE0056">
      <w:pPr>
        <w:pStyle w:val="Textkrper2"/>
        <w:numPr>
          <w:ilvl w:val="0"/>
          <w:numId w:val="2"/>
        </w:numPr>
        <w:spacing w:after="120" w:line="360" w:lineRule="auto"/>
        <w:rPr>
          <w:rFonts w:cs="Arial"/>
          <w:b w:val="0"/>
          <w:bCs w:val="0"/>
          <w:sz w:val="20"/>
        </w:rPr>
      </w:pPr>
      <w:r w:rsidRPr="004226D1">
        <w:rPr>
          <w:rFonts w:cs="Arial"/>
          <w:b w:val="0"/>
          <w:bCs w:val="0"/>
          <w:sz w:val="20"/>
        </w:rPr>
        <w:t xml:space="preserve">Diese EDI-Vereinbarung legt die rechtlichen Bedingungen und Vorschriften fest, denen die Parteien bei der Abwicklung von Transaktionen mit Hilfe des elektronischen Datenaustausches unterliegen (EDI-Verfahren). </w:t>
      </w:r>
    </w:p>
    <w:p w14:paraId="256D333C" w14:textId="77777777" w:rsidR="00DE0056" w:rsidRPr="004226D1" w:rsidRDefault="00DE0056" w:rsidP="00DE0056">
      <w:pPr>
        <w:pStyle w:val="Textkrper2"/>
        <w:numPr>
          <w:ilvl w:val="0"/>
          <w:numId w:val="2"/>
        </w:numPr>
        <w:spacing w:after="120" w:line="360" w:lineRule="auto"/>
        <w:rPr>
          <w:rFonts w:cs="Arial"/>
          <w:b w:val="0"/>
          <w:bCs w:val="0"/>
          <w:sz w:val="20"/>
        </w:rPr>
      </w:pPr>
      <w:r w:rsidRPr="004226D1">
        <w:rPr>
          <w:rFonts w:cs="Arial"/>
          <w:b w:val="0"/>
          <w:bCs w:val="0"/>
          <w:sz w:val="20"/>
        </w:rPr>
        <w:t>Die Vereinbarung besteht ausschließlich aus den nachfolgenden Bestimmungen.</w:t>
      </w:r>
    </w:p>
    <w:p w14:paraId="69533A98" w14:textId="77777777" w:rsidR="00DE0056" w:rsidRPr="004226D1" w:rsidRDefault="00DE0056" w:rsidP="00DE0056">
      <w:pPr>
        <w:pStyle w:val="Textkrper2"/>
        <w:numPr>
          <w:ilvl w:val="0"/>
          <w:numId w:val="2"/>
        </w:numPr>
        <w:spacing w:after="120" w:line="360" w:lineRule="auto"/>
        <w:rPr>
          <w:rFonts w:cs="Arial"/>
          <w:b w:val="0"/>
          <w:bCs w:val="0"/>
          <w:sz w:val="20"/>
        </w:rPr>
      </w:pPr>
      <w:r w:rsidRPr="004226D1">
        <w:rPr>
          <w:rFonts w:cs="Arial"/>
          <w:b w:val="0"/>
          <w:bCs w:val="0"/>
          <w:sz w:val="20"/>
        </w:rPr>
        <w:t>Sofern die Parteien nicht anderweitig übereinkommen, regeln die Bestimmungen der Vereinbarung nicht die vertraglichen Verpflichtungen, die sich aus den über EDI abgewickelten Transaktionen ergeben.</w:t>
      </w:r>
    </w:p>
    <w:p w14:paraId="38FBC318" w14:textId="5F485EFE" w:rsidR="00DE0056" w:rsidRPr="004226D1" w:rsidRDefault="00DE0056" w:rsidP="00DE0056">
      <w:pPr>
        <w:pStyle w:val="Textkrper2"/>
        <w:numPr>
          <w:ilvl w:val="0"/>
          <w:numId w:val="2"/>
        </w:numPr>
        <w:spacing w:after="120" w:line="360" w:lineRule="auto"/>
        <w:rPr>
          <w:rFonts w:cs="Arial"/>
          <w:b w:val="0"/>
          <w:bCs w:val="0"/>
          <w:sz w:val="20"/>
        </w:rPr>
      </w:pPr>
      <w:r w:rsidRPr="004226D1">
        <w:rPr>
          <w:rFonts w:cs="Arial"/>
          <w:b w:val="0"/>
          <w:bCs w:val="0"/>
          <w:sz w:val="20"/>
        </w:rPr>
        <w:t>Die Parteien sind hinsichtlich der Durchführung des EDI-Verfahrens berechtigt, sich Dritten zur Erfüllung ihrer Verpflichtungen zu bedienen.</w:t>
      </w:r>
    </w:p>
    <w:p w14:paraId="2D783C72" w14:textId="77777777" w:rsidR="00DE0056" w:rsidRPr="004226D1" w:rsidRDefault="00DE0056" w:rsidP="004226D1">
      <w:pPr>
        <w:pStyle w:val="Textkrper2"/>
        <w:spacing w:before="360" w:after="120" w:line="360" w:lineRule="auto"/>
        <w:rPr>
          <w:rFonts w:cs="Arial"/>
          <w:bCs w:val="0"/>
          <w:sz w:val="24"/>
        </w:rPr>
      </w:pPr>
      <w:r w:rsidRPr="004226D1">
        <w:rPr>
          <w:rFonts w:cs="Arial"/>
          <w:bCs w:val="0"/>
          <w:sz w:val="24"/>
        </w:rPr>
        <w:t>Artikel 2: Begriffsbestimmungen</w:t>
      </w:r>
    </w:p>
    <w:p w14:paraId="78B3BB40" w14:textId="77777777" w:rsidR="00DE0056" w:rsidRPr="004226D1" w:rsidRDefault="00DE0056" w:rsidP="00DE0056">
      <w:pPr>
        <w:pStyle w:val="Textkrper2"/>
        <w:spacing w:after="120" w:line="360" w:lineRule="auto"/>
        <w:rPr>
          <w:rFonts w:cs="Arial"/>
          <w:b w:val="0"/>
          <w:bCs w:val="0"/>
          <w:sz w:val="20"/>
        </w:rPr>
      </w:pPr>
      <w:r w:rsidRPr="004226D1">
        <w:rPr>
          <w:rFonts w:cs="Arial"/>
          <w:b w:val="0"/>
          <w:bCs w:val="0"/>
          <w:sz w:val="20"/>
        </w:rPr>
        <w:t>Für die Vereinbarung werden die nachstehenden Begriffe wie folgt definiert:</w:t>
      </w:r>
    </w:p>
    <w:p w14:paraId="22237E4A" w14:textId="77777777" w:rsidR="00DE0056" w:rsidRPr="004226D1" w:rsidRDefault="00DE0056" w:rsidP="00DE0056">
      <w:pPr>
        <w:pStyle w:val="Textkrper2"/>
        <w:numPr>
          <w:ilvl w:val="0"/>
          <w:numId w:val="5"/>
        </w:numPr>
        <w:spacing w:after="120" w:line="360" w:lineRule="auto"/>
        <w:rPr>
          <w:rFonts w:cs="Arial"/>
          <w:b w:val="0"/>
          <w:bCs w:val="0"/>
          <w:sz w:val="20"/>
        </w:rPr>
      </w:pPr>
      <w:r w:rsidRPr="004226D1">
        <w:rPr>
          <w:rFonts w:cs="Arial"/>
          <w:b w:val="0"/>
          <w:bCs w:val="0"/>
          <w:sz w:val="20"/>
        </w:rPr>
        <w:t>EDI</w:t>
      </w:r>
      <w:r w:rsidRPr="004226D1">
        <w:rPr>
          <w:rFonts w:cs="Arial"/>
          <w:b w:val="0"/>
          <w:bCs w:val="0"/>
          <w:sz w:val="20"/>
        </w:rPr>
        <w:br/>
        <w:t>Als elektronischer Datenaustausch wird die elektronische Übertragung kommerzieller und administrativer Daten zwischen Computern nach einer vereinbarten Norm zur Strukturierung einer EDI-Nachricht bezeichnet.</w:t>
      </w:r>
    </w:p>
    <w:p w14:paraId="46B0900F" w14:textId="77777777" w:rsidR="00DE0056" w:rsidRPr="004226D1" w:rsidRDefault="00DE0056" w:rsidP="00DE0056">
      <w:pPr>
        <w:pStyle w:val="Textkrper2"/>
        <w:numPr>
          <w:ilvl w:val="0"/>
          <w:numId w:val="5"/>
        </w:numPr>
        <w:spacing w:after="120" w:line="360" w:lineRule="auto"/>
        <w:rPr>
          <w:rFonts w:cs="Arial"/>
          <w:b w:val="0"/>
          <w:bCs w:val="0"/>
          <w:sz w:val="20"/>
        </w:rPr>
      </w:pPr>
      <w:r w:rsidRPr="004226D1">
        <w:rPr>
          <w:rFonts w:cs="Arial"/>
          <w:b w:val="0"/>
          <w:bCs w:val="0"/>
          <w:sz w:val="20"/>
        </w:rPr>
        <w:t>EDI-Nachricht</w:t>
      </w:r>
      <w:r w:rsidRPr="004226D1">
        <w:rPr>
          <w:rFonts w:cs="Arial"/>
          <w:b w:val="0"/>
          <w:bCs w:val="0"/>
          <w:sz w:val="20"/>
        </w:rPr>
        <w:br/>
        <w:t>Als EDI-Nachricht wird eine Gruppe von Segmenten bezeichnet, die nach einer vereinbarten Norm strukturiert, in ein maschinenlesbares Format gebracht wird und sich automatisch und eindeutig verarbeiten lässt.</w:t>
      </w:r>
    </w:p>
    <w:p w14:paraId="7E936B9C" w14:textId="77777777" w:rsidR="00DE0056" w:rsidRPr="004226D1" w:rsidRDefault="00DE0056" w:rsidP="00DE0056">
      <w:pPr>
        <w:pStyle w:val="Textkrper2"/>
        <w:numPr>
          <w:ilvl w:val="0"/>
          <w:numId w:val="5"/>
        </w:numPr>
        <w:spacing w:after="120" w:line="360" w:lineRule="auto"/>
        <w:rPr>
          <w:rFonts w:cs="Arial"/>
          <w:b w:val="0"/>
          <w:bCs w:val="0"/>
          <w:sz w:val="20"/>
        </w:rPr>
      </w:pPr>
      <w:r w:rsidRPr="004226D1">
        <w:rPr>
          <w:rFonts w:cs="Arial"/>
          <w:b w:val="0"/>
          <w:bCs w:val="0"/>
          <w:sz w:val="20"/>
        </w:rPr>
        <w:t xml:space="preserve">UN/EDIFACT (United </w:t>
      </w:r>
      <w:proofErr w:type="spellStart"/>
      <w:r w:rsidRPr="004226D1">
        <w:rPr>
          <w:rFonts w:cs="Arial"/>
          <w:b w:val="0"/>
          <w:bCs w:val="0"/>
          <w:sz w:val="20"/>
        </w:rPr>
        <w:t>Nations</w:t>
      </w:r>
      <w:proofErr w:type="spellEnd"/>
      <w:r w:rsidRPr="004226D1">
        <w:rPr>
          <w:rFonts w:cs="Arial"/>
          <w:b w:val="0"/>
          <w:bCs w:val="0"/>
          <w:sz w:val="20"/>
        </w:rPr>
        <w:t xml:space="preserve"> Electronic Data Interchange </w:t>
      </w:r>
      <w:proofErr w:type="spellStart"/>
      <w:r w:rsidRPr="004226D1">
        <w:rPr>
          <w:rFonts w:cs="Arial"/>
          <w:b w:val="0"/>
          <w:bCs w:val="0"/>
          <w:sz w:val="20"/>
        </w:rPr>
        <w:t>For</w:t>
      </w:r>
      <w:proofErr w:type="spellEnd"/>
      <w:r w:rsidRPr="004226D1">
        <w:rPr>
          <w:rFonts w:cs="Arial"/>
          <w:b w:val="0"/>
          <w:bCs w:val="0"/>
          <w:sz w:val="20"/>
        </w:rPr>
        <w:t xml:space="preserve"> Administration, </w:t>
      </w:r>
      <w:proofErr w:type="spellStart"/>
      <w:r w:rsidRPr="004226D1">
        <w:rPr>
          <w:rFonts w:cs="Arial"/>
          <w:b w:val="0"/>
          <w:bCs w:val="0"/>
          <w:sz w:val="20"/>
        </w:rPr>
        <w:t>Com-merce</w:t>
      </w:r>
      <w:proofErr w:type="spellEnd"/>
      <w:r w:rsidRPr="004226D1">
        <w:rPr>
          <w:rFonts w:cs="Arial"/>
          <w:b w:val="0"/>
          <w:bCs w:val="0"/>
          <w:sz w:val="20"/>
        </w:rPr>
        <w:t xml:space="preserve"> and Transport)</w:t>
      </w:r>
      <w:r w:rsidRPr="004226D1">
        <w:rPr>
          <w:rFonts w:cs="Arial"/>
          <w:b w:val="0"/>
          <w:bCs w:val="0"/>
          <w:sz w:val="20"/>
        </w:rPr>
        <w:br/>
        <w:t xml:space="preserve">Gemäß der Definition durch die UN/ECE (United </w:t>
      </w:r>
      <w:proofErr w:type="spellStart"/>
      <w:r w:rsidRPr="004226D1">
        <w:rPr>
          <w:rFonts w:cs="Arial"/>
          <w:b w:val="0"/>
          <w:bCs w:val="0"/>
          <w:sz w:val="20"/>
        </w:rPr>
        <w:t>Nations</w:t>
      </w:r>
      <w:proofErr w:type="spellEnd"/>
      <w:r w:rsidRPr="004226D1">
        <w:rPr>
          <w:rFonts w:cs="Arial"/>
          <w:b w:val="0"/>
          <w:bCs w:val="0"/>
          <w:sz w:val="20"/>
        </w:rPr>
        <w:t xml:space="preserve"> </w:t>
      </w:r>
      <w:proofErr w:type="spellStart"/>
      <w:r w:rsidRPr="004226D1">
        <w:rPr>
          <w:rFonts w:cs="Arial"/>
          <w:b w:val="0"/>
          <w:bCs w:val="0"/>
          <w:sz w:val="20"/>
        </w:rPr>
        <w:t>Economic</w:t>
      </w:r>
      <w:proofErr w:type="spellEnd"/>
      <w:r w:rsidRPr="004226D1">
        <w:rPr>
          <w:rFonts w:cs="Arial"/>
          <w:b w:val="0"/>
          <w:bCs w:val="0"/>
          <w:sz w:val="20"/>
        </w:rPr>
        <w:t xml:space="preserve"> </w:t>
      </w:r>
      <w:proofErr w:type="spellStart"/>
      <w:r w:rsidRPr="004226D1">
        <w:rPr>
          <w:rFonts w:cs="Arial"/>
          <w:b w:val="0"/>
          <w:bCs w:val="0"/>
          <w:sz w:val="20"/>
        </w:rPr>
        <w:t>Commission</w:t>
      </w:r>
      <w:proofErr w:type="spellEnd"/>
      <w:r w:rsidRPr="004226D1">
        <w:rPr>
          <w:rFonts w:cs="Arial"/>
          <w:b w:val="0"/>
          <w:bCs w:val="0"/>
          <w:sz w:val="20"/>
        </w:rPr>
        <w:t xml:space="preserve"> </w:t>
      </w:r>
      <w:proofErr w:type="spellStart"/>
      <w:r w:rsidRPr="004226D1">
        <w:rPr>
          <w:rFonts w:cs="Arial"/>
          <w:b w:val="0"/>
          <w:bCs w:val="0"/>
          <w:sz w:val="20"/>
        </w:rPr>
        <w:t>for</w:t>
      </w:r>
      <w:proofErr w:type="spellEnd"/>
      <w:r w:rsidRPr="004226D1">
        <w:rPr>
          <w:rFonts w:cs="Arial"/>
          <w:b w:val="0"/>
          <w:bCs w:val="0"/>
          <w:sz w:val="20"/>
        </w:rPr>
        <w:t xml:space="preserve"> </w:t>
      </w:r>
      <w:r w:rsidRPr="004226D1">
        <w:rPr>
          <w:rFonts w:cs="Arial"/>
          <w:b w:val="0"/>
          <w:bCs w:val="0"/>
          <w:sz w:val="20"/>
        </w:rPr>
        <w:lastRenderedPageBreak/>
        <w:t>Europe - Wirtschaftskommission der Vereinten Nationen für Europa) umfassen die Vorschriften der Vereinten Nationen für den elektronischen Datenaustausch in Verwaltung, Handel, Transport und Verkehr eine Reihe international vereinbarter Normen, Verzeichnisse und Leitlinien für den elektronischen Austausch strukturierter Daten, insbesondere für den Austausch zwischen unabhängigen rechnergestützten Informationssystemen in Verbindung mit dem Waren- und Dienstleistungsverkehr.</w:t>
      </w:r>
    </w:p>
    <w:p w14:paraId="7894298B" w14:textId="77777777" w:rsidR="00CB251D" w:rsidRPr="004226D1" w:rsidRDefault="00DE0056" w:rsidP="004226D1">
      <w:pPr>
        <w:pStyle w:val="Textkrper2"/>
        <w:numPr>
          <w:ilvl w:val="0"/>
          <w:numId w:val="5"/>
        </w:numPr>
        <w:spacing w:after="120" w:line="360" w:lineRule="auto"/>
        <w:rPr>
          <w:rFonts w:cs="Arial"/>
          <w:b w:val="0"/>
          <w:bCs w:val="0"/>
          <w:sz w:val="20"/>
        </w:rPr>
      </w:pPr>
      <w:r w:rsidRPr="004226D1">
        <w:rPr>
          <w:rFonts w:cs="Arial"/>
          <w:b w:val="0"/>
          <w:bCs w:val="0"/>
          <w:sz w:val="20"/>
        </w:rPr>
        <w:t>2.5 VDA (Verband der Automobilindustrie)</w:t>
      </w:r>
      <w:r w:rsidRPr="004226D1">
        <w:rPr>
          <w:rFonts w:cs="Arial"/>
          <w:b w:val="0"/>
          <w:bCs w:val="0"/>
          <w:sz w:val="20"/>
        </w:rPr>
        <w:br/>
        <w:t>Der Verband der Automobilindustrie ist ein rechtsfähiger Verein mit Sitz in Frankfurt und der gemeinsame Interessenverband der deutschen Automobilhersteller und -zulieferer. Aufgaben des VDA sind u.a. die Erarbeitung von Standards wie etwa die VDA Empfehlungen (Normen) für den elektronischen Datenaustausch in der deutschen Automobilindustrie.</w:t>
      </w:r>
    </w:p>
    <w:p w14:paraId="670AACA9" w14:textId="77777777" w:rsidR="00DE0056" w:rsidRPr="004226D1" w:rsidRDefault="00DE0056" w:rsidP="004226D1">
      <w:pPr>
        <w:pStyle w:val="Textkrper2"/>
        <w:spacing w:before="360" w:after="120" w:line="360" w:lineRule="auto"/>
        <w:rPr>
          <w:rFonts w:cs="Arial"/>
          <w:bCs w:val="0"/>
          <w:sz w:val="24"/>
        </w:rPr>
      </w:pPr>
      <w:r w:rsidRPr="004226D1">
        <w:rPr>
          <w:rFonts w:cs="Arial"/>
          <w:bCs w:val="0"/>
          <w:sz w:val="24"/>
        </w:rPr>
        <w:t>Artikel 3: Beweiszulässigkeit von EDI-Nachrichten</w:t>
      </w:r>
    </w:p>
    <w:p w14:paraId="1F8EB047" w14:textId="77777777" w:rsidR="00CB251D" w:rsidRPr="004226D1" w:rsidRDefault="00DE0056" w:rsidP="00DE0056">
      <w:pPr>
        <w:pStyle w:val="Textkrper2"/>
        <w:spacing w:after="120" w:line="360" w:lineRule="auto"/>
        <w:rPr>
          <w:rFonts w:cs="Arial"/>
          <w:b w:val="0"/>
          <w:bCs w:val="0"/>
          <w:sz w:val="20"/>
        </w:rPr>
      </w:pPr>
      <w:r w:rsidRPr="004226D1">
        <w:rPr>
          <w:rFonts w:cs="Arial"/>
          <w:b w:val="0"/>
          <w:bCs w:val="0"/>
          <w:sz w:val="20"/>
        </w:rPr>
        <w:t>Die Parteien vereinbaren im Rahmen der gegebenenfalls anwendbaren nationalen Rechtsvorschriften, dass im Streitfall die Aufzeichnungen von EDI-Nachrichten, die sie gemäß den Bedingungen dieser Vereinbarung gespeichert haben, vor Gericht zulässig sind und ein Beweismittel für die darin enthaltenen Fakten darstellen, sofern kein gegenteiliger Beweis erbracht wird.</w:t>
      </w:r>
    </w:p>
    <w:p w14:paraId="400D6850" w14:textId="77777777" w:rsidR="00DE0056" w:rsidRPr="004226D1" w:rsidRDefault="00DE0056" w:rsidP="004226D1">
      <w:pPr>
        <w:pStyle w:val="Textkrper2"/>
        <w:spacing w:before="360" w:after="120" w:line="360" w:lineRule="auto"/>
        <w:rPr>
          <w:rFonts w:cs="Arial"/>
          <w:bCs w:val="0"/>
          <w:sz w:val="24"/>
        </w:rPr>
      </w:pPr>
      <w:r w:rsidRPr="004226D1">
        <w:rPr>
          <w:rFonts w:cs="Arial"/>
          <w:bCs w:val="0"/>
          <w:sz w:val="24"/>
        </w:rPr>
        <w:t>Artikel 4: Verarbeitung von EDI- Übertragungsdateien</w:t>
      </w:r>
    </w:p>
    <w:p w14:paraId="5D679AB4" w14:textId="77777777" w:rsidR="004226D1" w:rsidRDefault="00DE0056" w:rsidP="00DE0056">
      <w:pPr>
        <w:pStyle w:val="Textkrper2"/>
        <w:spacing w:after="120" w:line="360" w:lineRule="auto"/>
        <w:rPr>
          <w:rFonts w:cs="Arial"/>
          <w:b w:val="0"/>
          <w:bCs w:val="0"/>
          <w:sz w:val="20"/>
        </w:rPr>
      </w:pPr>
      <w:r w:rsidRPr="004226D1">
        <w:rPr>
          <w:rFonts w:cs="Arial"/>
          <w:b w:val="0"/>
          <w:bCs w:val="0"/>
          <w:sz w:val="20"/>
        </w:rPr>
        <w:t>Die EDI-Übertragungsdateien werden unverzüglich (ohne schuldhaftes Zögern) nach dem Empfang verarbeitet.</w:t>
      </w:r>
    </w:p>
    <w:p w14:paraId="310B42C2" w14:textId="77777777" w:rsidR="00DE0056" w:rsidRPr="004226D1" w:rsidRDefault="00DE0056" w:rsidP="004226D1">
      <w:pPr>
        <w:pStyle w:val="Textkrper2"/>
        <w:spacing w:before="360" w:after="120" w:line="360" w:lineRule="auto"/>
        <w:rPr>
          <w:rFonts w:cs="Arial"/>
          <w:bCs w:val="0"/>
          <w:sz w:val="24"/>
        </w:rPr>
      </w:pPr>
      <w:r w:rsidRPr="004226D1">
        <w:rPr>
          <w:rFonts w:cs="Arial"/>
          <w:bCs w:val="0"/>
          <w:sz w:val="24"/>
        </w:rPr>
        <w:t>Artikel 5: Sicherheit von EDI-Nachrichten/-Übertragungsdateien</w:t>
      </w:r>
    </w:p>
    <w:p w14:paraId="180CDDA0" w14:textId="77777777" w:rsidR="00CB251D" w:rsidRPr="004226D1" w:rsidRDefault="00DE0056" w:rsidP="00DE0056">
      <w:pPr>
        <w:pStyle w:val="Textkrper2"/>
        <w:numPr>
          <w:ilvl w:val="0"/>
          <w:numId w:val="6"/>
        </w:numPr>
        <w:spacing w:after="120" w:line="360" w:lineRule="auto"/>
        <w:rPr>
          <w:rFonts w:cs="Arial"/>
          <w:b w:val="0"/>
          <w:bCs w:val="0"/>
          <w:sz w:val="20"/>
        </w:rPr>
      </w:pPr>
      <w:r w:rsidRPr="004226D1">
        <w:rPr>
          <w:rFonts w:cs="Arial"/>
          <w:b w:val="0"/>
          <w:bCs w:val="0"/>
          <w:sz w:val="20"/>
        </w:rPr>
        <w:t>Die Parteien verpflichten sich, Sicherheitsverfahren und -</w:t>
      </w:r>
      <w:proofErr w:type="spellStart"/>
      <w:r w:rsidRPr="004226D1">
        <w:rPr>
          <w:rFonts w:cs="Arial"/>
          <w:b w:val="0"/>
          <w:bCs w:val="0"/>
          <w:sz w:val="20"/>
        </w:rPr>
        <w:t>maßnahmen</w:t>
      </w:r>
      <w:proofErr w:type="spellEnd"/>
      <w:r w:rsidRPr="004226D1">
        <w:rPr>
          <w:rFonts w:cs="Arial"/>
          <w:b w:val="0"/>
          <w:bCs w:val="0"/>
          <w:sz w:val="20"/>
        </w:rPr>
        <w:t xml:space="preserve"> durchzuführen und aufrechtzuerhalten, um EDI-Übertragungsdateien vor unbefugtem Zugriff, Veränderungen, Verzögerung, Zerstörung oder Verlust zu schützen.</w:t>
      </w:r>
    </w:p>
    <w:p w14:paraId="409F121A" w14:textId="77777777" w:rsidR="00CB251D" w:rsidRPr="004226D1" w:rsidRDefault="00DE0056" w:rsidP="00DE0056">
      <w:pPr>
        <w:pStyle w:val="Textkrper2"/>
        <w:numPr>
          <w:ilvl w:val="0"/>
          <w:numId w:val="6"/>
        </w:numPr>
        <w:spacing w:after="120" w:line="360" w:lineRule="auto"/>
        <w:rPr>
          <w:rFonts w:cs="Arial"/>
          <w:b w:val="0"/>
          <w:bCs w:val="0"/>
          <w:sz w:val="20"/>
        </w:rPr>
      </w:pPr>
      <w:r w:rsidRPr="004226D1">
        <w:rPr>
          <w:rFonts w:cs="Arial"/>
          <w:b w:val="0"/>
          <w:bCs w:val="0"/>
          <w:sz w:val="20"/>
        </w:rPr>
        <w:lastRenderedPageBreak/>
        <w:t>Zu den Sicherheitsverfahren und -</w:t>
      </w:r>
      <w:proofErr w:type="spellStart"/>
      <w:r w:rsidRPr="004226D1">
        <w:rPr>
          <w:rFonts w:cs="Arial"/>
          <w:b w:val="0"/>
          <w:bCs w:val="0"/>
          <w:sz w:val="20"/>
        </w:rPr>
        <w:t>maßnahmen</w:t>
      </w:r>
      <w:proofErr w:type="spellEnd"/>
      <w:r w:rsidRPr="004226D1">
        <w:rPr>
          <w:rFonts w:cs="Arial"/>
          <w:b w:val="0"/>
          <w:bCs w:val="0"/>
          <w:sz w:val="20"/>
        </w:rPr>
        <w:t xml:space="preserve"> gehören die Überprüfung des Ursprungs, die Überprüfung der Integrität, die </w:t>
      </w:r>
      <w:proofErr w:type="spellStart"/>
      <w:r w:rsidRPr="004226D1">
        <w:rPr>
          <w:rFonts w:cs="Arial"/>
          <w:b w:val="0"/>
          <w:bCs w:val="0"/>
          <w:sz w:val="20"/>
        </w:rPr>
        <w:t>Nichtabstreitbarkeit</w:t>
      </w:r>
      <w:proofErr w:type="spellEnd"/>
      <w:r w:rsidRPr="004226D1">
        <w:rPr>
          <w:rFonts w:cs="Arial"/>
          <w:b w:val="0"/>
          <w:bCs w:val="0"/>
          <w:sz w:val="20"/>
        </w:rPr>
        <w:t xml:space="preserve"> von Ursprung sowie die Gewährleistung der Vertraulichkeit von EDI-Nachrichten und -Übertragungsdateien die dem Vertrau-</w:t>
      </w:r>
      <w:proofErr w:type="spellStart"/>
      <w:r w:rsidRPr="004226D1">
        <w:rPr>
          <w:rFonts w:cs="Arial"/>
          <w:b w:val="0"/>
          <w:bCs w:val="0"/>
          <w:sz w:val="20"/>
        </w:rPr>
        <w:t>lichkeitsgrad</w:t>
      </w:r>
      <w:proofErr w:type="spellEnd"/>
      <w:r w:rsidRPr="004226D1">
        <w:rPr>
          <w:rFonts w:cs="Arial"/>
          <w:b w:val="0"/>
          <w:bCs w:val="0"/>
          <w:sz w:val="20"/>
        </w:rPr>
        <w:t xml:space="preserve"> einer Papierrechnung (keine Verschlüsselung notwendig) entspricht.</w:t>
      </w:r>
    </w:p>
    <w:p w14:paraId="31863428" w14:textId="77777777" w:rsidR="00CB251D" w:rsidRPr="004226D1" w:rsidRDefault="00DE0056" w:rsidP="00CB251D">
      <w:pPr>
        <w:pStyle w:val="Textkrper2"/>
        <w:spacing w:after="120" w:line="360" w:lineRule="auto"/>
        <w:ind w:left="435"/>
        <w:rPr>
          <w:rFonts w:cs="Arial"/>
          <w:b w:val="0"/>
          <w:bCs w:val="0"/>
          <w:sz w:val="20"/>
        </w:rPr>
      </w:pPr>
      <w:r w:rsidRPr="004226D1">
        <w:rPr>
          <w:rFonts w:cs="Arial"/>
          <w:b w:val="0"/>
          <w:bCs w:val="0"/>
          <w:sz w:val="20"/>
        </w:rPr>
        <w:t>Die Parteien und die beauftragten Dritten gem. Abs. 1.4 gewährleisten, dass die im Rahmen dieser Vereinbarung übermittelten EDI-Nachrichten/-Übertragungsdateien mit ihren Informationen als vertraulich behandelt und weder an unbefugte Personen weitergegeben oder gesendet, noch zu anderen als von den Parteien vorgesehenen Zwecken verwendet werden.</w:t>
      </w:r>
    </w:p>
    <w:p w14:paraId="048BABAA" w14:textId="77777777" w:rsidR="00CB251D" w:rsidRPr="004226D1" w:rsidRDefault="00DE0056" w:rsidP="00CB251D">
      <w:pPr>
        <w:pStyle w:val="Textkrper2"/>
        <w:spacing w:after="120" w:line="360" w:lineRule="auto"/>
        <w:ind w:left="435"/>
        <w:rPr>
          <w:rFonts w:cs="Arial"/>
          <w:b w:val="0"/>
          <w:bCs w:val="0"/>
          <w:sz w:val="20"/>
        </w:rPr>
      </w:pPr>
      <w:r w:rsidRPr="004226D1">
        <w:rPr>
          <w:rFonts w:cs="Arial"/>
          <w:b w:val="0"/>
          <w:bCs w:val="0"/>
          <w:sz w:val="20"/>
        </w:rPr>
        <w:t>Beauftragte Dritte sind entsprechend schriftlich zu verpflichten. Jede Partei haftet für von ihr beauftragte Dritte wie für eigenes Verschulden. Das Datenschutzgesetz ist zu beachten.</w:t>
      </w:r>
    </w:p>
    <w:p w14:paraId="7D455705" w14:textId="77777777" w:rsidR="00DE0056" w:rsidRPr="004226D1" w:rsidRDefault="00DE0056" w:rsidP="00CB251D">
      <w:pPr>
        <w:pStyle w:val="Textkrper2"/>
        <w:spacing w:after="120" w:line="360" w:lineRule="auto"/>
        <w:ind w:left="435"/>
        <w:rPr>
          <w:rFonts w:cs="Arial"/>
          <w:b w:val="0"/>
          <w:bCs w:val="0"/>
          <w:sz w:val="20"/>
        </w:rPr>
      </w:pPr>
      <w:r w:rsidRPr="004226D1">
        <w:rPr>
          <w:rFonts w:cs="Arial"/>
          <w:b w:val="0"/>
          <w:bCs w:val="0"/>
          <w:sz w:val="20"/>
        </w:rPr>
        <w:t>Sicherheitsverfahren und -</w:t>
      </w:r>
      <w:proofErr w:type="spellStart"/>
      <w:r w:rsidRPr="004226D1">
        <w:rPr>
          <w:rFonts w:cs="Arial"/>
          <w:b w:val="0"/>
          <w:bCs w:val="0"/>
          <w:sz w:val="20"/>
        </w:rPr>
        <w:t>maßnahmen</w:t>
      </w:r>
      <w:proofErr w:type="spellEnd"/>
      <w:r w:rsidRPr="004226D1">
        <w:rPr>
          <w:rFonts w:cs="Arial"/>
          <w:b w:val="0"/>
          <w:bCs w:val="0"/>
          <w:sz w:val="20"/>
        </w:rPr>
        <w:t xml:space="preserve"> zur Überprüfung des Ursprungs und der Integrität, um den Sender einer EDI-Nachricht/-Übertragungsdatei zu identifizieren und sicherzustellen, dass jede empfangene EDI-Nachricht/-Übertragungsdatei vollständig ist und nicht verstümmelt wurde, sind für alle Nachrichten und Übertragungsdateien obligatorisch.</w:t>
      </w:r>
    </w:p>
    <w:p w14:paraId="682858D8" w14:textId="77777777" w:rsidR="004226D1" w:rsidRPr="004226D1" w:rsidRDefault="00DE0056" w:rsidP="004226D1">
      <w:pPr>
        <w:pStyle w:val="Textkrper2"/>
        <w:numPr>
          <w:ilvl w:val="0"/>
          <w:numId w:val="6"/>
        </w:numPr>
        <w:spacing w:after="120" w:line="360" w:lineRule="auto"/>
        <w:rPr>
          <w:rFonts w:cs="Arial"/>
          <w:b w:val="0"/>
          <w:bCs w:val="0"/>
          <w:sz w:val="20"/>
        </w:rPr>
      </w:pPr>
      <w:r w:rsidRPr="004226D1">
        <w:rPr>
          <w:rFonts w:cs="Arial"/>
          <w:b w:val="0"/>
          <w:bCs w:val="0"/>
          <w:sz w:val="20"/>
        </w:rPr>
        <w:t>Führen die Sicherheitsverfahren und -</w:t>
      </w:r>
      <w:proofErr w:type="spellStart"/>
      <w:r w:rsidRPr="004226D1">
        <w:rPr>
          <w:rFonts w:cs="Arial"/>
          <w:b w:val="0"/>
          <w:bCs w:val="0"/>
          <w:sz w:val="20"/>
        </w:rPr>
        <w:t>maßnahmen</w:t>
      </w:r>
      <w:proofErr w:type="spellEnd"/>
      <w:r w:rsidRPr="004226D1">
        <w:rPr>
          <w:rFonts w:cs="Arial"/>
          <w:b w:val="0"/>
          <w:bCs w:val="0"/>
          <w:sz w:val="20"/>
        </w:rPr>
        <w:t xml:space="preserve"> zur Zurückweisung einer EDI-Nachricht/-Übertragungsdatei oder zur Entdeckung eines Fehlers in einer Nachricht/Über-</w:t>
      </w:r>
      <w:proofErr w:type="spellStart"/>
      <w:r w:rsidRPr="004226D1">
        <w:rPr>
          <w:rFonts w:cs="Arial"/>
          <w:b w:val="0"/>
          <w:bCs w:val="0"/>
          <w:sz w:val="20"/>
        </w:rPr>
        <w:t>tragungsdatei</w:t>
      </w:r>
      <w:proofErr w:type="spellEnd"/>
      <w:r w:rsidRPr="004226D1">
        <w:rPr>
          <w:rFonts w:cs="Arial"/>
          <w:b w:val="0"/>
          <w:bCs w:val="0"/>
          <w:sz w:val="20"/>
        </w:rPr>
        <w:t>, informiert der Leistungsempfänger den Sender unverzüglich darüber. Der Sender hat dann unverzüglich die Ursache zu klären und unverzüglich die Übersendung der EDI-Nachricht/ -</w:t>
      </w:r>
      <w:proofErr w:type="spellStart"/>
      <w:r w:rsidRPr="004226D1">
        <w:rPr>
          <w:rFonts w:cs="Arial"/>
          <w:b w:val="0"/>
          <w:bCs w:val="0"/>
          <w:sz w:val="20"/>
        </w:rPr>
        <w:t>übertragungsdatei</w:t>
      </w:r>
      <w:proofErr w:type="spellEnd"/>
      <w:r w:rsidRPr="004226D1">
        <w:rPr>
          <w:rFonts w:cs="Arial"/>
          <w:b w:val="0"/>
          <w:bCs w:val="0"/>
          <w:sz w:val="20"/>
        </w:rPr>
        <w:t xml:space="preserve"> zu wiederholen.</w:t>
      </w:r>
    </w:p>
    <w:p w14:paraId="6C7D75B6" w14:textId="77777777" w:rsidR="00CB251D" w:rsidRPr="004226D1" w:rsidRDefault="00CB251D" w:rsidP="004226D1">
      <w:pPr>
        <w:pStyle w:val="Textkrper2"/>
        <w:spacing w:before="360" w:after="120" w:line="360" w:lineRule="auto"/>
        <w:rPr>
          <w:rFonts w:cs="Arial"/>
          <w:bCs w:val="0"/>
          <w:sz w:val="24"/>
        </w:rPr>
      </w:pPr>
      <w:r w:rsidRPr="004226D1">
        <w:rPr>
          <w:rFonts w:cs="Arial"/>
          <w:bCs w:val="0"/>
          <w:sz w:val="24"/>
        </w:rPr>
        <w:t>Artikel 6: Aufbewahrungspflichten und Protokollierung</w:t>
      </w:r>
    </w:p>
    <w:p w14:paraId="2419A8C0" w14:textId="77777777" w:rsidR="00CB251D" w:rsidRPr="004226D1" w:rsidRDefault="00CB251D" w:rsidP="00CB251D">
      <w:pPr>
        <w:pStyle w:val="Textkrper2"/>
        <w:numPr>
          <w:ilvl w:val="0"/>
          <w:numId w:val="7"/>
        </w:numPr>
        <w:spacing w:after="120" w:line="360" w:lineRule="auto"/>
        <w:rPr>
          <w:rFonts w:cs="Arial"/>
          <w:b w:val="0"/>
          <w:bCs w:val="0"/>
          <w:sz w:val="20"/>
        </w:rPr>
      </w:pPr>
      <w:r w:rsidRPr="004226D1">
        <w:rPr>
          <w:rFonts w:cs="Arial"/>
          <w:b w:val="0"/>
          <w:bCs w:val="0"/>
          <w:sz w:val="20"/>
        </w:rPr>
        <w:t xml:space="preserve">Der Leistungsempfänger speichert ein chronologisches Protokoll aller im Rahmen des EDI-Verfahrens nach Zugang der EDI-Übertragungsdatei/-nachricht festgestellten Fehler, die zur Nichtverarbeitung der EDI-Übertragungsdatei/-nachricht führt, für die Dauer der </w:t>
      </w:r>
      <w:r w:rsidRPr="004226D1">
        <w:rPr>
          <w:rFonts w:cs="Arial"/>
          <w:b w:val="0"/>
          <w:bCs w:val="0"/>
          <w:sz w:val="20"/>
        </w:rPr>
        <w:lastRenderedPageBreak/>
        <w:t>handels- und steuerrechtlichen Aufbewahrungspflichten als aufbewahrungspflichtige Unterlage.</w:t>
      </w:r>
    </w:p>
    <w:p w14:paraId="076B9B4E" w14:textId="77777777" w:rsidR="00CB251D" w:rsidRPr="004226D1" w:rsidRDefault="00CB251D" w:rsidP="00CB251D">
      <w:pPr>
        <w:pStyle w:val="Textkrper2"/>
        <w:numPr>
          <w:ilvl w:val="0"/>
          <w:numId w:val="7"/>
        </w:numPr>
        <w:spacing w:after="120" w:line="360" w:lineRule="auto"/>
        <w:rPr>
          <w:rFonts w:cs="Arial"/>
          <w:b w:val="0"/>
          <w:bCs w:val="0"/>
          <w:sz w:val="20"/>
        </w:rPr>
      </w:pPr>
      <w:r w:rsidRPr="004226D1">
        <w:rPr>
          <w:rFonts w:cs="Arial"/>
          <w:b w:val="0"/>
          <w:bCs w:val="0"/>
          <w:sz w:val="20"/>
        </w:rPr>
        <w:t>Die Parteien stellen sicher, dass Fehlerprotokolle gemäß 6.1 zugänglich sind und bei Bedarf in einer lesbaren Form reproduziert und gedruckt werden können. Betriebseinrichtungen, die hierzu erforderlich sind, müssen bereitgehalten werden.</w:t>
      </w:r>
    </w:p>
    <w:p w14:paraId="4631B2BD" w14:textId="77777777" w:rsidR="00CB251D" w:rsidRPr="004226D1" w:rsidRDefault="00CB251D" w:rsidP="00BB4E6E">
      <w:pPr>
        <w:pStyle w:val="Textkrper2"/>
        <w:numPr>
          <w:ilvl w:val="0"/>
          <w:numId w:val="7"/>
        </w:numPr>
        <w:spacing w:after="120" w:line="360" w:lineRule="auto"/>
        <w:rPr>
          <w:rFonts w:cs="Arial"/>
          <w:b w:val="0"/>
          <w:bCs w:val="0"/>
          <w:sz w:val="20"/>
        </w:rPr>
      </w:pPr>
      <w:r w:rsidRPr="004226D1">
        <w:rPr>
          <w:rFonts w:cs="Arial"/>
          <w:b w:val="0"/>
          <w:bCs w:val="0"/>
          <w:sz w:val="20"/>
        </w:rPr>
        <w:t>Sender und Leistungsempfänger werden zudem die ihnen gesetzlich obliegenden Aufbewahrungspflichten erfüllen und der jeweils anderen Partei die aufbewahrten Unterlagen während der gesetzlichen Aufbewahrungsfrist auf schriftliche Anfrage hin unverzüglich zur Verfügung stellen, sofern und soweit dies gegenüber einem prüfenden Dritten zum Nachweis der Integrität und Authentizität der übermittelten Daten und des zwischen den Parteien praktizierten Verfahrens erforderlich ist.</w:t>
      </w:r>
    </w:p>
    <w:p w14:paraId="7BA2C75C" w14:textId="77777777" w:rsidR="00CB251D" w:rsidRPr="004226D1" w:rsidRDefault="00CB251D" w:rsidP="004226D1">
      <w:pPr>
        <w:pStyle w:val="Textkrper2"/>
        <w:spacing w:before="360" w:after="120" w:line="360" w:lineRule="auto"/>
        <w:rPr>
          <w:rFonts w:cs="Arial"/>
          <w:bCs w:val="0"/>
          <w:sz w:val="24"/>
        </w:rPr>
      </w:pPr>
      <w:r w:rsidRPr="004226D1">
        <w:rPr>
          <w:rFonts w:cs="Arial"/>
          <w:bCs w:val="0"/>
          <w:sz w:val="24"/>
        </w:rPr>
        <w:t>Artikel 7: Betriebsanforderungen für EDI</w:t>
      </w:r>
    </w:p>
    <w:p w14:paraId="2EC7184C" w14:textId="77777777" w:rsidR="00CB251D" w:rsidRPr="004226D1" w:rsidRDefault="00CB251D" w:rsidP="00CB251D">
      <w:pPr>
        <w:pStyle w:val="Textkrper2"/>
        <w:spacing w:after="120" w:line="360" w:lineRule="auto"/>
        <w:rPr>
          <w:rFonts w:cs="Arial"/>
          <w:b w:val="0"/>
          <w:bCs w:val="0"/>
          <w:sz w:val="20"/>
        </w:rPr>
      </w:pPr>
      <w:r w:rsidRPr="004226D1">
        <w:rPr>
          <w:rFonts w:cs="Arial"/>
          <w:b w:val="0"/>
          <w:bCs w:val="0"/>
          <w:sz w:val="20"/>
        </w:rPr>
        <w:t>Die Parteien verpflichten sich, bei sich das für die Bestimmungen dieser Vereinbarung erforderliche EDI-Betriebsumfeld bereitzustellen und zu warten, wobei unter anderem folgende Bedingungen zu beachten sind:</w:t>
      </w:r>
    </w:p>
    <w:p w14:paraId="26FBE976" w14:textId="77777777" w:rsidR="00CB251D" w:rsidRPr="004226D1" w:rsidRDefault="00CB251D" w:rsidP="00CB251D">
      <w:pPr>
        <w:pStyle w:val="Textkrper2"/>
        <w:numPr>
          <w:ilvl w:val="0"/>
          <w:numId w:val="8"/>
        </w:numPr>
        <w:spacing w:after="120" w:line="360" w:lineRule="auto"/>
        <w:rPr>
          <w:rFonts w:cs="Arial"/>
          <w:b w:val="0"/>
          <w:bCs w:val="0"/>
          <w:sz w:val="20"/>
        </w:rPr>
      </w:pPr>
      <w:r w:rsidRPr="004226D1">
        <w:rPr>
          <w:rFonts w:cs="Arial"/>
          <w:b w:val="0"/>
          <w:bCs w:val="0"/>
          <w:sz w:val="20"/>
        </w:rPr>
        <w:t>Betriebseinrichtungen:</w:t>
      </w:r>
      <w:r w:rsidRPr="004226D1">
        <w:rPr>
          <w:rFonts w:cs="Arial"/>
          <w:b w:val="0"/>
          <w:bCs w:val="0"/>
          <w:sz w:val="20"/>
        </w:rPr>
        <w:br/>
        <w:t xml:space="preserve">Die Parteien stellen die für die Übertragung, den Empfang, die </w:t>
      </w:r>
      <w:proofErr w:type="spellStart"/>
      <w:r w:rsidRPr="004226D1">
        <w:rPr>
          <w:rFonts w:cs="Arial"/>
          <w:b w:val="0"/>
          <w:bCs w:val="0"/>
          <w:sz w:val="20"/>
        </w:rPr>
        <w:t>Lesbarmachung</w:t>
      </w:r>
      <w:proofErr w:type="spellEnd"/>
      <w:r w:rsidRPr="004226D1">
        <w:rPr>
          <w:rFonts w:cs="Arial"/>
          <w:b w:val="0"/>
          <w:bCs w:val="0"/>
          <w:sz w:val="20"/>
        </w:rPr>
        <w:t>, Aufzeichnung und Speicherung von Nachrichten und Übertragungsdateien erforderlichen Einrichtungen, Software-Programme und Dienstleistungen jeweils bei sich bereit und warten sie.</w:t>
      </w:r>
    </w:p>
    <w:p w14:paraId="29382325" w14:textId="228DC775" w:rsidR="004226D1" w:rsidRDefault="00CB251D" w:rsidP="004226D1">
      <w:pPr>
        <w:pStyle w:val="Textkrper2"/>
        <w:numPr>
          <w:ilvl w:val="0"/>
          <w:numId w:val="8"/>
        </w:numPr>
        <w:spacing w:after="120" w:line="360" w:lineRule="auto"/>
        <w:rPr>
          <w:rFonts w:cs="Arial"/>
          <w:b w:val="0"/>
          <w:bCs w:val="0"/>
          <w:sz w:val="20"/>
        </w:rPr>
      </w:pPr>
      <w:r w:rsidRPr="004226D1">
        <w:rPr>
          <w:rFonts w:cs="Arial"/>
          <w:b w:val="0"/>
          <w:bCs w:val="0"/>
          <w:sz w:val="20"/>
        </w:rPr>
        <w:t>EDI-Nachrichtennormen:</w:t>
      </w:r>
      <w:r w:rsidRPr="004226D1">
        <w:rPr>
          <w:rFonts w:cs="Arial"/>
          <w:b w:val="0"/>
          <w:bCs w:val="0"/>
          <w:sz w:val="20"/>
        </w:rPr>
        <w:br/>
        <w:t>Alle EDI-Nachrichten werden in Übereinstimmung mit den von der Wirtschaftskommission der Vereinten Nationen für Europa (UN/ECE) gebilligten UN/EDIFACT-Normen, -Empfehlungen und -Verfahren oder gemäß den Standards der VDA Empfehlungen (Normen) für den elektronischen Datenaustausch in der deutschen Automobilindustrie übertragen.</w:t>
      </w:r>
    </w:p>
    <w:p w14:paraId="69A8FCA9" w14:textId="77777777" w:rsidR="00CB251D" w:rsidRPr="004226D1" w:rsidRDefault="00CB251D" w:rsidP="004226D1">
      <w:pPr>
        <w:pStyle w:val="Textkrper2"/>
        <w:spacing w:before="360" w:after="120" w:line="360" w:lineRule="auto"/>
        <w:rPr>
          <w:rFonts w:cs="Arial"/>
          <w:bCs w:val="0"/>
          <w:sz w:val="24"/>
        </w:rPr>
      </w:pPr>
      <w:r w:rsidRPr="004226D1">
        <w:rPr>
          <w:rFonts w:cs="Arial"/>
          <w:bCs w:val="0"/>
          <w:sz w:val="24"/>
        </w:rPr>
        <w:lastRenderedPageBreak/>
        <w:t>Artikel 8: Ergänzende Maßnahmen zur Gewährleistung der Echtheit der Herkunft</w:t>
      </w:r>
    </w:p>
    <w:p w14:paraId="12F1BE68" w14:textId="77777777" w:rsidR="00CB251D" w:rsidRPr="004226D1" w:rsidRDefault="00CB251D" w:rsidP="00CB251D">
      <w:pPr>
        <w:pStyle w:val="Textkrper2"/>
        <w:spacing w:after="120" w:line="360" w:lineRule="auto"/>
        <w:rPr>
          <w:rFonts w:cs="Arial"/>
          <w:b w:val="0"/>
          <w:bCs w:val="0"/>
          <w:sz w:val="20"/>
        </w:rPr>
      </w:pPr>
      <w:r w:rsidRPr="004226D1">
        <w:rPr>
          <w:rFonts w:cs="Arial"/>
          <w:b w:val="0"/>
          <w:bCs w:val="0"/>
          <w:sz w:val="20"/>
        </w:rPr>
        <w:t>Der Leistungsempfänger ist verpflichtet, die ihm übermittelten Daten mit den Informationen seiner Stammdatenbank abzugleichen und eine Verarbeitung der EDI-Übertragungsdatei nur bei vollständiger inhaltlicher und formeller Übereinstimmung vorzunehmen.</w:t>
      </w:r>
    </w:p>
    <w:p w14:paraId="5F225B8B" w14:textId="77777777" w:rsidR="00CB251D" w:rsidRPr="004226D1" w:rsidRDefault="00CB251D" w:rsidP="00CB251D">
      <w:pPr>
        <w:pStyle w:val="Textkrper2"/>
        <w:spacing w:after="120" w:line="360" w:lineRule="auto"/>
        <w:rPr>
          <w:rFonts w:cs="Arial"/>
          <w:b w:val="0"/>
          <w:bCs w:val="0"/>
          <w:sz w:val="20"/>
        </w:rPr>
      </w:pPr>
      <w:r w:rsidRPr="004226D1">
        <w:rPr>
          <w:rFonts w:cs="Arial"/>
          <w:b w:val="0"/>
          <w:bCs w:val="0"/>
          <w:sz w:val="20"/>
        </w:rPr>
        <w:t xml:space="preserve">Sofern sich die </w:t>
      </w:r>
      <w:proofErr w:type="spellStart"/>
      <w:r w:rsidRPr="004226D1">
        <w:rPr>
          <w:rFonts w:cs="Arial"/>
          <w:b w:val="0"/>
          <w:bCs w:val="0"/>
          <w:sz w:val="20"/>
        </w:rPr>
        <w:t>USt</w:t>
      </w:r>
      <w:proofErr w:type="spellEnd"/>
      <w:r w:rsidRPr="004226D1">
        <w:rPr>
          <w:rFonts w:cs="Arial"/>
          <w:b w:val="0"/>
          <w:bCs w:val="0"/>
          <w:sz w:val="20"/>
        </w:rPr>
        <w:t>-ID/Steuernummer oder die persönlichen Stammdaten des Leistungserbringers ändern, hat der Leistungserbringer dafür Sorge zu tragen, dass der Leistungsempfänger unverzüglich, spätestens jedoch innerhalb zwei Wochen vor Wirksamwerden der Änderung schriftlich von der Veränderung in Kenntnis gesetzt wird. Der Leistungsempfänger wird dem Leistungserbringer die Abänderung seiner Stammdaten bestätigen (Abänderungsmitteilung). Erst mit Erhalt der Abänderungsmitteilung dürfen die geänderten Identifikationsmerkmale verwendet werden.</w:t>
      </w:r>
    </w:p>
    <w:p w14:paraId="441ED370" w14:textId="77777777" w:rsidR="00CB251D" w:rsidRPr="004226D1" w:rsidRDefault="00CB251D" w:rsidP="004226D1">
      <w:pPr>
        <w:pStyle w:val="Textkrper2"/>
        <w:spacing w:before="360" w:after="120" w:line="360" w:lineRule="auto"/>
        <w:rPr>
          <w:rFonts w:cs="Arial"/>
          <w:bCs w:val="0"/>
          <w:sz w:val="24"/>
        </w:rPr>
      </w:pPr>
      <w:r w:rsidRPr="004226D1">
        <w:rPr>
          <w:rFonts w:cs="Arial"/>
          <w:bCs w:val="0"/>
          <w:sz w:val="24"/>
        </w:rPr>
        <w:t xml:space="preserve">Artikel 9: Inkrafttreten, Änderungen, Dauer und Teilnichtigkeit </w:t>
      </w:r>
    </w:p>
    <w:p w14:paraId="6DA257C3" w14:textId="77777777" w:rsidR="00CB251D" w:rsidRPr="004226D1" w:rsidRDefault="00CB251D" w:rsidP="00137895">
      <w:pPr>
        <w:pStyle w:val="Textkrper2"/>
        <w:numPr>
          <w:ilvl w:val="0"/>
          <w:numId w:val="9"/>
        </w:numPr>
        <w:spacing w:line="360" w:lineRule="auto"/>
        <w:ind w:left="437" w:hanging="437"/>
        <w:rPr>
          <w:rFonts w:cs="Arial"/>
          <w:b w:val="0"/>
          <w:bCs w:val="0"/>
          <w:sz w:val="20"/>
        </w:rPr>
      </w:pPr>
      <w:r w:rsidRPr="004226D1">
        <w:rPr>
          <w:rFonts w:cs="Arial"/>
          <w:b w:val="0"/>
          <w:bCs w:val="0"/>
          <w:sz w:val="20"/>
        </w:rPr>
        <w:t xml:space="preserve">Laufzeit </w:t>
      </w:r>
    </w:p>
    <w:p w14:paraId="080DB926" w14:textId="77777777" w:rsidR="00CB251D" w:rsidRPr="004226D1" w:rsidRDefault="00CB251D" w:rsidP="00CB251D">
      <w:pPr>
        <w:pStyle w:val="Textkrper2"/>
        <w:spacing w:after="120" w:line="360" w:lineRule="auto"/>
        <w:rPr>
          <w:rFonts w:cs="Arial"/>
          <w:b w:val="0"/>
          <w:bCs w:val="0"/>
          <w:sz w:val="20"/>
        </w:rPr>
      </w:pPr>
      <w:r w:rsidRPr="004226D1">
        <w:rPr>
          <w:rFonts w:cs="Arial"/>
          <w:b w:val="0"/>
          <w:bCs w:val="0"/>
          <w:sz w:val="20"/>
        </w:rPr>
        <w:t xml:space="preserve">Die Vereinbarung tritt mit dem Datum der Unterzeichnung durch die Parteien in Kraft. </w:t>
      </w:r>
    </w:p>
    <w:p w14:paraId="11848A19" w14:textId="77777777" w:rsidR="00CB251D" w:rsidRPr="004226D1" w:rsidRDefault="00CB251D" w:rsidP="00CB251D">
      <w:pPr>
        <w:pStyle w:val="Textkrper2"/>
        <w:spacing w:after="120" w:line="360" w:lineRule="auto"/>
        <w:rPr>
          <w:rFonts w:cs="Arial"/>
          <w:b w:val="0"/>
          <w:bCs w:val="0"/>
          <w:sz w:val="20"/>
        </w:rPr>
      </w:pPr>
      <w:r w:rsidRPr="004226D1">
        <w:rPr>
          <w:rFonts w:cs="Arial"/>
          <w:b w:val="0"/>
          <w:bCs w:val="0"/>
          <w:sz w:val="20"/>
        </w:rPr>
        <w:t xml:space="preserve">Jede Partei kann die Vereinbarung mit einer Kündigungsfrist von...3... Monat(en) zum Ende eines Kalendermonats schriftlich kündigen. </w:t>
      </w:r>
    </w:p>
    <w:p w14:paraId="24B2A9C4" w14:textId="77777777" w:rsidR="00137895" w:rsidRDefault="00CB251D" w:rsidP="00CB251D">
      <w:pPr>
        <w:pStyle w:val="Textkrper2"/>
        <w:spacing w:after="120" w:line="360" w:lineRule="auto"/>
        <w:rPr>
          <w:rFonts w:cs="Arial"/>
          <w:b w:val="0"/>
          <w:bCs w:val="0"/>
          <w:sz w:val="20"/>
        </w:rPr>
      </w:pPr>
      <w:r w:rsidRPr="004226D1">
        <w:rPr>
          <w:rFonts w:cs="Arial"/>
          <w:b w:val="0"/>
          <w:bCs w:val="0"/>
          <w:sz w:val="20"/>
        </w:rPr>
        <w:t xml:space="preserve">Ungeachtet einer Kündigung bestehen die in den Artikeln 5 und 6 genannten Rechte und Pflichten der Parteien auch nach der Kündigung fort. </w:t>
      </w:r>
    </w:p>
    <w:p w14:paraId="051335E0" w14:textId="77777777" w:rsidR="00CB251D" w:rsidRPr="004226D1" w:rsidRDefault="00CB251D" w:rsidP="00137895">
      <w:pPr>
        <w:pStyle w:val="Textkrper2"/>
        <w:numPr>
          <w:ilvl w:val="0"/>
          <w:numId w:val="9"/>
        </w:numPr>
        <w:spacing w:line="360" w:lineRule="auto"/>
        <w:ind w:left="437" w:hanging="437"/>
        <w:rPr>
          <w:rFonts w:cs="Arial"/>
          <w:b w:val="0"/>
          <w:bCs w:val="0"/>
          <w:sz w:val="20"/>
        </w:rPr>
      </w:pPr>
      <w:r w:rsidRPr="004226D1">
        <w:rPr>
          <w:rFonts w:cs="Arial"/>
          <w:b w:val="0"/>
          <w:bCs w:val="0"/>
          <w:sz w:val="20"/>
        </w:rPr>
        <w:t xml:space="preserve">Änderungen </w:t>
      </w:r>
    </w:p>
    <w:p w14:paraId="4D0677EA" w14:textId="77777777" w:rsidR="00CB251D" w:rsidRPr="004226D1" w:rsidRDefault="00CB251D" w:rsidP="00CB251D">
      <w:pPr>
        <w:pStyle w:val="Textkrper2"/>
        <w:spacing w:after="120" w:line="360" w:lineRule="auto"/>
        <w:rPr>
          <w:rFonts w:cs="Arial"/>
          <w:b w:val="0"/>
          <w:bCs w:val="0"/>
          <w:sz w:val="20"/>
        </w:rPr>
      </w:pPr>
      <w:r w:rsidRPr="004226D1">
        <w:rPr>
          <w:rFonts w:cs="Arial"/>
          <w:b w:val="0"/>
          <w:bCs w:val="0"/>
          <w:sz w:val="20"/>
        </w:rPr>
        <w:t xml:space="preserve">Bei Bedarf werden von den Parteien schriftlich vereinbarte zusätzliche oder alternative Bestimmungen zu der Vereinbarung ab dem Zeitpunkt ihrer Unterzeichnung als Teil der Vereinbarung betrachtet. </w:t>
      </w:r>
    </w:p>
    <w:p w14:paraId="0C3325ED" w14:textId="77777777" w:rsidR="00CB251D" w:rsidRPr="004226D1" w:rsidRDefault="00CB251D" w:rsidP="00137895">
      <w:pPr>
        <w:pStyle w:val="Textkrper2"/>
        <w:numPr>
          <w:ilvl w:val="0"/>
          <w:numId w:val="9"/>
        </w:numPr>
        <w:spacing w:line="360" w:lineRule="auto"/>
        <w:ind w:left="437" w:hanging="437"/>
        <w:rPr>
          <w:rFonts w:cs="Arial"/>
          <w:b w:val="0"/>
          <w:bCs w:val="0"/>
          <w:sz w:val="20"/>
        </w:rPr>
      </w:pPr>
      <w:r w:rsidRPr="004226D1">
        <w:rPr>
          <w:rFonts w:cs="Arial"/>
          <w:b w:val="0"/>
          <w:bCs w:val="0"/>
          <w:sz w:val="20"/>
        </w:rPr>
        <w:t xml:space="preserve">Teilnichtigkeit </w:t>
      </w:r>
    </w:p>
    <w:p w14:paraId="2142A760" w14:textId="77777777" w:rsidR="00CB251D" w:rsidRPr="004226D1" w:rsidRDefault="00CB251D" w:rsidP="00CB251D">
      <w:pPr>
        <w:pStyle w:val="Textkrper2"/>
        <w:spacing w:after="120" w:line="360" w:lineRule="auto"/>
        <w:rPr>
          <w:rFonts w:cs="Arial"/>
          <w:b w:val="0"/>
          <w:bCs w:val="0"/>
          <w:sz w:val="20"/>
        </w:rPr>
      </w:pPr>
      <w:r w:rsidRPr="004226D1">
        <w:rPr>
          <w:rFonts w:cs="Arial"/>
          <w:b w:val="0"/>
          <w:bCs w:val="0"/>
          <w:sz w:val="20"/>
        </w:rPr>
        <w:t xml:space="preserve">Sollte ein Artikel oder ein Teil eines Artikels der Vereinbarung als ungültig erachtet werden, bleiben alle übrigen Artikel vollständig in Kraft. </w:t>
      </w:r>
    </w:p>
    <w:p w14:paraId="69E5D10A" w14:textId="77777777" w:rsidR="00DC2E0C" w:rsidRPr="004226D1" w:rsidRDefault="00DC2E0C" w:rsidP="004226D1">
      <w:pPr>
        <w:pStyle w:val="Textkrper2"/>
        <w:spacing w:before="360" w:after="120" w:line="360" w:lineRule="auto"/>
        <w:rPr>
          <w:rFonts w:cs="Arial"/>
          <w:bCs w:val="0"/>
          <w:sz w:val="24"/>
        </w:rPr>
      </w:pPr>
      <w:r w:rsidRPr="004226D1">
        <w:rPr>
          <w:rFonts w:cs="Arial"/>
          <w:bCs w:val="0"/>
          <w:sz w:val="24"/>
        </w:rPr>
        <w:lastRenderedPageBreak/>
        <w:t>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2"/>
        <w:gridCol w:w="4678"/>
      </w:tblGrid>
      <w:tr w:rsidR="00297C27" w:rsidRPr="004226D1" w14:paraId="1B5FEC22" w14:textId="77777777" w:rsidTr="00297C27">
        <w:tc>
          <w:tcPr>
            <w:tcW w:w="4786" w:type="dxa"/>
            <w:tcBorders>
              <w:bottom w:val="single" w:sz="4" w:space="0" w:color="auto"/>
            </w:tcBorders>
          </w:tcPr>
          <w:p w14:paraId="30915B3A" w14:textId="77777777" w:rsidR="00297C27" w:rsidRPr="004226D1" w:rsidRDefault="00297C27" w:rsidP="00CB251D">
            <w:pPr>
              <w:pStyle w:val="Textkrper2"/>
              <w:spacing w:after="120" w:line="360" w:lineRule="auto"/>
              <w:rPr>
                <w:rFonts w:cs="Arial"/>
                <w:b w:val="0"/>
                <w:bCs w:val="0"/>
                <w:sz w:val="20"/>
              </w:rPr>
            </w:pPr>
          </w:p>
        </w:tc>
        <w:tc>
          <w:tcPr>
            <w:tcW w:w="284" w:type="dxa"/>
          </w:tcPr>
          <w:p w14:paraId="53659DCE" w14:textId="77777777" w:rsidR="00297C27" w:rsidRPr="004226D1" w:rsidRDefault="00297C27" w:rsidP="00CB251D">
            <w:pPr>
              <w:pStyle w:val="Textkrper2"/>
              <w:spacing w:after="120" w:line="360" w:lineRule="auto"/>
              <w:rPr>
                <w:rFonts w:cs="Arial"/>
                <w:b w:val="0"/>
                <w:bCs w:val="0"/>
                <w:sz w:val="20"/>
              </w:rPr>
            </w:pPr>
          </w:p>
        </w:tc>
        <w:tc>
          <w:tcPr>
            <w:tcW w:w="4785" w:type="dxa"/>
            <w:tcBorders>
              <w:bottom w:val="single" w:sz="4" w:space="0" w:color="auto"/>
            </w:tcBorders>
          </w:tcPr>
          <w:p w14:paraId="7C63CA97" w14:textId="77777777" w:rsidR="00297C27" w:rsidRPr="004226D1" w:rsidRDefault="00297C27" w:rsidP="00CB251D">
            <w:pPr>
              <w:pStyle w:val="Textkrper2"/>
              <w:spacing w:after="120" w:line="360" w:lineRule="auto"/>
              <w:rPr>
                <w:rFonts w:cs="Arial"/>
                <w:b w:val="0"/>
                <w:bCs w:val="0"/>
                <w:sz w:val="20"/>
              </w:rPr>
            </w:pPr>
          </w:p>
        </w:tc>
      </w:tr>
      <w:tr w:rsidR="00297C27" w:rsidRPr="004226D1" w14:paraId="035CB850" w14:textId="77777777" w:rsidTr="00297C27">
        <w:tc>
          <w:tcPr>
            <w:tcW w:w="4786" w:type="dxa"/>
            <w:tcBorders>
              <w:top w:val="single" w:sz="4" w:space="0" w:color="auto"/>
            </w:tcBorders>
          </w:tcPr>
          <w:p w14:paraId="49F28FC5" w14:textId="77777777" w:rsidR="00297C27" w:rsidRPr="004226D1" w:rsidRDefault="00297C27" w:rsidP="00CB251D">
            <w:pPr>
              <w:pStyle w:val="Textkrper2"/>
              <w:spacing w:after="120" w:line="360" w:lineRule="auto"/>
              <w:rPr>
                <w:rFonts w:cs="Arial"/>
                <w:b w:val="0"/>
                <w:bCs w:val="0"/>
                <w:sz w:val="20"/>
              </w:rPr>
            </w:pPr>
            <w:r w:rsidRPr="004226D1">
              <w:rPr>
                <w:rFonts w:cs="Arial"/>
                <w:b w:val="0"/>
                <w:bCs w:val="0"/>
                <w:sz w:val="20"/>
              </w:rPr>
              <w:t>Ort, Datum</w:t>
            </w:r>
          </w:p>
        </w:tc>
        <w:tc>
          <w:tcPr>
            <w:tcW w:w="284" w:type="dxa"/>
          </w:tcPr>
          <w:p w14:paraId="798253FA" w14:textId="77777777" w:rsidR="00297C27" w:rsidRPr="004226D1" w:rsidRDefault="00297C27" w:rsidP="00CB251D">
            <w:pPr>
              <w:pStyle w:val="Textkrper2"/>
              <w:spacing w:after="120" w:line="360" w:lineRule="auto"/>
              <w:rPr>
                <w:rFonts w:cs="Arial"/>
                <w:b w:val="0"/>
                <w:bCs w:val="0"/>
                <w:sz w:val="20"/>
              </w:rPr>
            </w:pPr>
          </w:p>
        </w:tc>
        <w:tc>
          <w:tcPr>
            <w:tcW w:w="4785" w:type="dxa"/>
            <w:tcBorders>
              <w:top w:val="single" w:sz="4" w:space="0" w:color="auto"/>
            </w:tcBorders>
          </w:tcPr>
          <w:p w14:paraId="17DC8EBD" w14:textId="77777777" w:rsidR="00297C27" w:rsidRPr="004226D1" w:rsidRDefault="00297C27" w:rsidP="00CB251D">
            <w:pPr>
              <w:pStyle w:val="Textkrper2"/>
              <w:spacing w:after="120" w:line="360" w:lineRule="auto"/>
              <w:rPr>
                <w:rFonts w:cs="Arial"/>
                <w:b w:val="0"/>
                <w:bCs w:val="0"/>
                <w:sz w:val="20"/>
              </w:rPr>
            </w:pPr>
            <w:r w:rsidRPr="004226D1">
              <w:rPr>
                <w:rFonts w:cs="Arial"/>
                <w:b w:val="0"/>
                <w:bCs w:val="0"/>
                <w:sz w:val="20"/>
              </w:rPr>
              <w:t>Ort, Datum</w:t>
            </w:r>
          </w:p>
        </w:tc>
      </w:tr>
      <w:tr w:rsidR="00297C27" w:rsidRPr="004226D1" w14:paraId="3BDE2F04" w14:textId="77777777" w:rsidTr="00297C27">
        <w:tc>
          <w:tcPr>
            <w:tcW w:w="4786" w:type="dxa"/>
            <w:tcBorders>
              <w:bottom w:val="single" w:sz="4" w:space="0" w:color="auto"/>
            </w:tcBorders>
          </w:tcPr>
          <w:p w14:paraId="17178BC3" w14:textId="77777777" w:rsidR="00297C27" w:rsidRPr="004226D1" w:rsidRDefault="00297C27" w:rsidP="00CB251D">
            <w:pPr>
              <w:pStyle w:val="Textkrper2"/>
              <w:spacing w:after="120" w:line="360" w:lineRule="auto"/>
              <w:rPr>
                <w:rFonts w:cs="Arial"/>
                <w:b w:val="0"/>
                <w:bCs w:val="0"/>
                <w:sz w:val="20"/>
              </w:rPr>
            </w:pPr>
          </w:p>
        </w:tc>
        <w:tc>
          <w:tcPr>
            <w:tcW w:w="284" w:type="dxa"/>
          </w:tcPr>
          <w:p w14:paraId="7D59823D" w14:textId="77777777" w:rsidR="00297C27" w:rsidRPr="004226D1" w:rsidRDefault="00297C27" w:rsidP="00CB251D">
            <w:pPr>
              <w:pStyle w:val="Textkrper2"/>
              <w:spacing w:after="120" w:line="360" w:lineRule="auto"/>
              <w:rPr>
                <w:rFonts w:cs="Arial"/>
                <w:b w:val="0"/>
                <w:bCs w:val="0"/>
                <w:sz w:val="20"/>
              </w:rPr>
            </w:pPr>
          </w:p>
        </w:tc>
        <w:tc>
          <w:tcPr>
            <w:tcW w:w="4785" w:type="dxa"/>
            <w:tcBorders>
              <w:bottom w:val="single" w:sz="4" w:space="0" w:color="auto"/>
            </w:tcBorders>
          </w:tcPr>
          <w:p w14:paraId="6DE66C85" w14:textId="77777777" w:rsidR="00297C27" w:rsidRPr="004226D1" w:rsidRDefault="00297C27" w:rsidP="00CB251D">
            <w:pPr>
              <w:pStyle w:val="Textkrper2"/>
              <w:spacing w:after="120" w:line="360" w:lineRule="auto"/>
              <w:rPr>
                <w:rFonts w:cs="Arial"/>
                <w:b w:val="0"/>
                <w:bCs w:val="0"/>
                <w:sz w:val="20"/>
              </w:rPr>
            </w:pPr>
          </w:p>
        </w:tc>
      </w:tr>
      <w:tr w:rsidR="00297C27" w:rsidRPr="004226D1" w14:paraId="7FEF529E" w14:textId="77777777" w:rsidTr="00297C27">
        <w:tc>
          <w:tcPr>
            <w:tcW w:w="4786" w:type="dxa"/>
            <w:tcBorders>
              <w:top w:val="single" w:sz="4" w:space="0" w:color="auto"/>
            </w:tcBorders>
          </w:tcPr>
          <w:p w14:paraId="55BE7A4D" w14:textId="77777777" w:rsidR="00297C27" w:rsidRPr="004226D1" w:rsidRDefault="00297C27" w:rsidP="00CB251D">
            <w:pPr>
              <w:pStyle w:val="Textkrper2"/>
              <w:spacing w:after="120" w:line="360" w:lineRule="auto"/>
              <w:rPr>
                <w:rFonts w:cs="Arial"/>
                <w:b w:val="0"/>
                <w:bCs w:val="0"/>
                <w:sz w:val="20"/>
              </w:rPr>
            </w:pPr>
            <w:r w:rsidRPr="004226D1">
              <w:rPr>
                <w:rFonts w:cs="Arial"/>
                <w:b w:val="0"/>
                <w:bCs w:val="0"/>
                <w:sz w:val="20"/>
              </w:rPr>
              <w:t>Unterschrift</w:t>
            </w:r>
          </w:p>
        </w:tc>
        <w:tc>
          <w:tcPr>
            <w:tcW w:w="284" w:type="dxa"/>
          </w:tcPr>
          <w:p w14:paraId="0766D19D" w14:textId="77777777" w:rsidR="00297C27" w:rsidRPr="004226D1" w:rsidRDefault="00297C27" w:rsidP="00CB251D">
            <w:pPr>
              <w:pStyle w:val="Textkrper2"/>
              <w:spacing w:after="120" w:line="360" w:lineRule="auto"/>
              <w:rPr>
                <w:rFonts w:cs="Arial"/>
                <w:b w:val="0"/>
                <w:bCs w:val="0"/>
                <w:sz w:val="20"/>
              </w:rPr>
            </w:pPr>
          </w:p>
        </w:tc>
        <w:tc>
          <w:tcPr>
            <w:tcW w:w="4785" w:type="dxa"/>
            <w:tcBorders>
              <w:top w:val="single" w:sz="4" w:space="0" w:color="auto"/>
            </w:tcBorders>
          </w:tcPr>
          <w:p w14:paraId="0E842E42" w14:textId="77777777" w:rsidR="00297C27" w:rsidRPr="004226D1" w:rsidRDefault="00297C27" w:rsidP="00CB251D">
            <w:pPr>
              <w:pStyle w:val="Textkrper2"/>
              <w:spacing w:after="120" w:line="360" w:lineRule="auto"/>
              <w:rPr>
                <w:rFonts w:cs="Arial"/>
                <w:b w:val="0"/>
                <w:bCs w:val="0"/>
                <w:sz w:val="20"/>
              </w:rPr>
            </w:pPr>
            <w:r w:rsidRPr="004226D1">
              <w:rPr>
                <w:rFonts w:cs="Arial"/>
                <w:b w:val="0"/>
                <w:bCs w:val="0"/>
                <w:sz w:val="20"/>
              </w:rPr>
              <w:t>Unterschrift</w:t>
            </w:r>
          </w:p>
        </w:tc>
      </w:tr>
      <w:tr w:rsidR="00297C27" w:rsidRPr="004226D1" w14:paraId="5AFCACC0" w14:textId="77777777" w:rsidTr="00297C27">
        <w:tc>
          <w:tcPr>
            <w:tcW w:w="4786" w:type="dxa"/>
            <w:tcBorders>
              <w:bottom w:val="single" w:sz="4" w:space="0" w:color="auto"/>
            </w:tcBorders>
          </w:tcPr>
          <w:p w14:paraId="1B4183E4" w14:textId="77777777" w:rsidR="00297C27" w:rsidRPr="004226D1" w:rsidRDefault="00297C27" w:rsidP="00CB251D">
            <w:pPr>
              <w:pStyle w:val="Textkrper2"/>
              <w:spacing w:after="120" w:line="360" w:lineRule="auto"/>
              <w:rPr>
                <w:rFonts w:cs="Arial"/>
                <w:b w:val="0"/>
                <w:bCs w:val="0"/>
                <w:sz w:val="20"/>
              </w:rPr>
            </w:pPr>
          </w:p>
        </w:tc>
        <w:tc>
          <w:tcPr>
            <w:tcW w:w="284" w:type="dxa"/>
          </w:tcPr>
          <w:p w14:paraId="3B6D8B7C" w14:textId="77777777" w:rsidR="00297C27" w:rsidRPr="004226D1" w:rsidRDefault="00297C27" w:rsidP="00CB251D">
            <w:pPr>
              <w:pStyle w:val="Textkrper2"/>
              <w:spacing w:after="120" w:line="360" w:lineRule="auto"/>
              <w:rPr>
                <w:rFonts w:cs="Arial"/>
                <w:b w:val="0"/>
                <w:bCs w:val="0"/>
                <w:sz w:val="20"/>
              </w:rPr>
            </w:pPr>
          </w:p>
        </w:tc>
        <w:tc>
          <w:tcPr>
            <w:tcW w:w="4785" w:type="dxa"/>
            <w:tcBorders>
              <w:bottom w:val="single" w:sz="4" w:space="0" w:color="auto"/>
            </w:tcBorders>
          </w:tcPr>
          <w:p w14:paraId="748CDCB9" w14:textId="77777777" w:rsidR="00297C27" w:rsidRPr="004226D1" w:rsidRDefault="00297C27" w:rsidP="00CB251D">
            <w:pPr>
              <w:pStyle w:val="Textkrper2"/>
              <w:spacing w:after="120" w:line="360" w:lineRule="auto"/>
              <w:rPr>
                <w:rFonts w:cs="Arial"/>
                <w:b w:val="0"/>
                <w:bCs w:val="0"/>
                <w:sz w:val="20"/>
              </w:rPr>
            </w:pPr>
          </w:p>
        </w:tc>
      </w:tr>
      <w:tr w:rsidR="00297C27" w:rsidRPr="004226D1" w14:paraId="55A35ADC" w14:textId="77777777" w:rsidTr="00297C27">
        <w:tc>
          <w:tcPr>
            <w:tcW w:w="4786" w:type="dxa"/>
            <w:tcBorders>
              <w:top w:val="single" w:sz="4" w:space="0" w:color="auto"/>
            </w:tcBorders>
          </w:tcPr>
          <w:p w14:paraId="2A7C3238" w14:textId="77777777" w:rsidR="00297C27" w:rsidRPr="004226D1" w:rsidRDefault="00297C27" w:rsidP="00CB251D">
            <w:pPr>
              <w:pStyle w:val="Textkrper2"/>
              <w:spacing w:after="120" w:line="360" w:lineRule="auto"/>
              <w:rPr>
                <w:rFonts w:cs="Arial"/>
                <w:b w:val="0"/>
                <w:bCs w:val="0"/>
                <w:sz w:val="20"/>
              </w:rPr>
            </w:pPr>
            <w:r w:rsidRPr="004226D1">
              <w:rPr>
                <w:rFonts w:cs="Arial"/>
                <w:b w:val="0"/>
                <w:bCs w:val="0"/>
                <w:sz w:val="20"/>
              </w:rPr>
              <w:t>Unterschrift</w:t>
            </w:r>
          </w:p>
        </w:tc>
        <w:tc>
          <w:tcPr>
            <w:tcW w:w="284" w:type="dxa"/>
          </w:tcPr>
          <w:p w14:paraId="799F5A78" w14:textId="77777777" w:rsidR="00297C27" w:rsidRPr="004226D1" w:rsidRDefault="00297C27" w:rsidP="00CB251D">
            <w:pPr>
              <w:pStyle w:val="Textkrper2"/>
              <w:spacing w:after="120" w:line="360" w:lineRule="auto"/>
              <w:rPr>
                <w:rFonts w:cs="Arial"/>
                <w:b w:val="0"/>
                <w:bCs w:val="0"/>
                <w:sz w:val="20"/>
              </w:rPr>
            </w:pPr>
          </w:p>
        </w:tc>
        <w:tc>
          <w:tcPr>
            <w:tcW w:w="4785" w:type="dxa"/>
            <w:tcBorders>
              <w:top w:val="single" w:sz="4" w:space="0" w:color="auto"/>
            </w:tcBorders>
          </w:tcPr>
          <w:p w14:paraId="715E9C69" w14:textId="77777777" w:rsidR="00297C27" w:rsidRPr="004226D1" w:rsidRDefault="00297C27" w:rsidP="00CB251D">
            <w:pPr>
              <w:pStyle w:val="Textkrper2"/>
              <w:spacing w:after="120" w:line="360" w:lineRule="auto"/>
              <w:rPr>
                <w:rFonts w:cs="Arial"/>
                <w:b w:val="0"/>
                <w:bCs w:val="0"/>
                <w:sz w:val="20"/>
              </w:rPr>
            </w:pPr>
            <w:r w:rsidRPr="004226D1">
              <w:rPr>
                <w:rFonts w:cs="Arial"/>
                <w:b w:val="0"/>
                <w:bCs w:val="0"/>
                <w:sz w:val="20"/>
              </w:rPr>
              <w:t>Unterschrift</w:t>
            </w:r>
          </w:p>
        </w:tc>
      </w:tr>
    </w:tbl>
    <w:p w14:paraId="76E1875B" w14:textId="77777777" w:rsidR="00CB251D" w:rsidRPr="004226D1" w:rsidRDefault="00CB251D" w:rsidP="004226D1">
      <w:pPr>
        <w:pStyle w:val="Textkrper2"/>
        <w:spacing w:before="360" w:after="120" w:line="360" w:lineRule="auto"/>
        <w:rPr>
          <w:rFonts w:cs="Arial"/>
          <w:bCs w:val="0"/>
          <w:sz w:val="24"/>
        </w:rPr>
      </w:pPr>
      <w:r w:rsidRPr="004226D1">
        <w:rPr>
          <w:rFonts w:cs="Arial"/>
          <w:bCs w:val="0"/>
          <w:sz w:val="24"/>
        </w:rPr>
        <w:t>Anhang</w:t>
      </w:r>
    </w:p>
    <w:p w14:paraId="45129B4E" w14:textId="59BF9AE4" w:rsidR="00CB251D" w:rsidRPr="004226D1" w:rsidRDefault="00CB251D" w:rsidP="00A42925">
      <w:pPr>
        <w:pStyle w:val="Textkrper2"/>
        <w:numPr>
          <w:ilvl w:val="0"/>
          <w:numId w:val="10"/>
        </w:numPr>
        <w:spacing w:after="120"/>
        <w:rPr>
          <w:rFonts w:cs="Arial"/>
          <w:b w:val="0"/>
          <w:bCs w:val="0"/>
          <w:sz w:val="20"/>
        </w:rPr>
      </w:pPr>
      <w:r w:rsidRPr="004226D1">
        <w:rPr>
          <w:rFonts w:cs="Arial"/>
          <w:b w:val="0"/>
          <w:bCs w:val="0"/>
          <w:sz w:val="20"/>
        </w:rPr>
        <w:t>Ansprechpartner für vertragliche Fragen:</w:t>
      </w:r>
      <w:r w:rsidRPr="004226D1">
        <w:rPr>
          <w:rFonts w:cs="Arial"/>
          <w:b w:val="0"/>
          <w:bCs w:val="0"/>
          <w:sz w:val="20"/>
        </w:rPr>
        <w:br/>
        <w:t>Patrick Bluhm</w:t>
      </w:r>
      <w:r w:rsidRPr="004226D1">
        <w:rPr>
          <w:rFonts w:cs="Arial"/>
          <w:b w:val="0"/>
          <w:bCs w:val="0"/>
          <w:sz w:val="20"/>
        </w:rPr>
        <w:br/>
        <w:t>STILL GmbH</w:t>
      </w:r>
      <w:r w:rsidRPr="004226D1">
        <w:rPr>
          <w:rFonts w:cs="Arial"/>
          <w:b w:val="0"/>
          <w:bCs w:val="0"/>
          <w:sz w:val="20"/>
        </w:rPr>
        <w:br/>
      </w:r>
      <w:proofErr w:type="spellStart"/>
      <w:r w:rsidRPr="004226D1">
        <w:rPr>
          <w:rFonts w:cs="Arial"/>
          <w:b w:val="0"/>
          <w:bCs w:val="0"/>
          <w:sz w:val="20"/>
        </w:rPr>
        <w:t>Berzeliusstraße</w:t>
      </w:r>
      <w:proofErr w:type="spellEnd"/>
      <w:r w:rsidRPr="004226D1">
        <w:rPr>
          <w:rFonts w:cs="Arial"/>
          <w:b w:val="0"/>
          <w:bCs w:val="0"/>
          <w:sz w:val="20"/>
        </w:rPr>
        <w:t xml:space="preserve"> 10 </w:t>
      </w:r>
      <w:r w:rsidRPr="004226D1">
        <w:rPr>
          <w:rFonts w:cs="Arial"/>
          <w:b w:val="0"/>
          <w:bCs w:val="0"/>
          <w:sz w:val="20"/>
        </w:rPr>
        <w:br/>
        <w:t>22113 Hamburg</w:t>
      </w:r>
      <w:r w:rsidRPr="004226D1">
        <w:rPr>
          <w:rFonts w:cs="Arial"/>
          <w:b w:val="0"/>
          <w:bCs w:val="0"/>
          <w:sz w:val="20"/>
        </w:rPr>
        <w:br/>
      </w:r>
      <w:r w:rsidR="00AF305A">
        <w:rPr>
          <w:rFonts w:cs="Arial"/>
          <w:b w:val="0"/>
          <w:bCs w:val="0"/>
          <w:sz w:val="20"/>
        </w:rPr>
        <w:t>p</w:t>
      </w:r>
      <w:r w:rsidR="00611080" w:rsidRPr="00611080">
        <w:rPr>
          <w:rFonts w:cs="Arial"/>
          <w:b w:val="0"/>
          <w:bCs w:val="0"/>
          <w:sz w:val="20"/>
        </w:rPr>
        <w:t>atrick.</w:t>
      </w:r>
      <w:r w:rsidR="00AF305A">
        <w:rPr>
          <w:rFonts w:cs="Arial"/>
          <w:b w:val="0"/>
          <w:bCs w:val="0"/>
          <w:sz w:val="20"/>
        </w:rPr>
        <w:t>b</w:t>
      </w:r>
      <w:r w:rsidR="00611080" w:rsidRPr="00611080">
        <w:rPr>
          <w:rFonts w:cs="Arial"/>
          <w:b w:val="0"/>
          <w:bCs w:val="0"/>
          <w:sz w:val="20"/>
        </w:rPr>
        <w:t>luhm@kiongroup.com</w:t>
      </w:r>
    </w:p>
    <w:p w14:paraId="75DCD2E1" w14:textId="25DC5A95" w:rsidR="00CB251D" w:rsidRPr="00AF305A" w:rsidRDefault="00CB251D" w:rsidP="00A42925">
      <w:pPr>
        <w:pStyle w:val="Textkrper2"/>
        <w:numPr>
          <w:ilvl w:val="0"/>
          <w:numId w:val="10"/>
        </w:numPr>
        <w:spacing w:after="120"/>
        <w:rPr>
          <w:rFonts w:cs="Arial"/>
          <w:b w:val="0"/>
          <w:bCs w:val="0"/>
          <w:sz w:val="20"/>
        </w:rPr>
      </w:pPr>
      <w:r w:rsidRPr="00137895">
        <w:rPr>
          <w:rFonts w:cs="Arial"/>
          <w:b w:val="0"/>
          <w:bCs w:val="0"/>
          <w:sz w:val="20"/>
        </w:rPr>
        <w:t>Weitergehende Informationen:</w:t>
      </w:r>
      <w:r w:rsidRPr="00137895">
        <w:rPr>
          <w:rFonts w:cs="Arial"/>
          <w:b w:val="0"/>
          <w:bCs w:val="0"/>
          <w:sz w:val="20"/>
        </w:rPr>
        <w:br/>
        <w:t xml:space="preserve">Weitergehende technische Informationen und Ansprechpartner erhalten Sie im Internet. </w:t>
      </w:r>
      <w:hyperlink r:id="rId8" w:history="1">
        <w:r w:rsidR="00137895" w:rsidRPr="00AF305A">
          <w:rPr>
            <w:rStyle w:val="Hyperlink"/>
            <w:rFonts w:cs="Arial"/>
            <w:b w:val="0"/>
            <w:bCs w:val="0"/>
            <w:sz w:val="20"/>
          </w:rPr>
          <w:t>http://www.still.de</w:t>
        </w:r>
      </w:hyperlink>
      <w:r w:rsidR="00137895" w:rsidRPr="00AF305A">
        <w:rPr>
          <w:rFonts w:cs="Arial"/>
          <w:b w:val="0"/>
          <w:bCs w:val="0"/>
          <w:sz w:val="20"/>
        </w:rPr>
        <w:t xml:space="preserve"> </w:t>
      </w:r>
      <w:r w:rsidRPr="00AF305A">
        <w:rPr>
          <w:rFonts w:cs="Arial"/>
          <w:b w:val="0"/>
          <w:bCs w:val="0"/>
          <w:sz w:val="20"/>
        </w:rPr>
        <w:t xml:space="preserve">oder </w:t>
      </w:r>
      <w:bookmarkStart w:id="0" w:name="_Hlk133923901"/>
      <w:r w:rsidR="00AF305A">
        <w:rPr>
          <w:rFonts w:cs="Arial"/>
          <w:b w:val="0"/>
          <w:bCs w:val="0"/>
          <w:sz w:val="20"/>
        </w:rPr>
        <w:fldChar w:fldCharType="begin"/>
      </w:r>
      <w:r w:rsidR="00AF305A">
        <w:rPr>
          <w:rFonts w:cs="Arial"/>
          <w:b w:val="0"/>
          <w:bCs w:val="0"/>
          <w:sz w:val="20"/>
        </w:rPr>
        <w:instrText xml:space="preserve"> HYPERLINK "https://www.kiongroup.com/edi/" </w:instrText>
      </w:r>
      <w:r w:rsidR="00AF305A">
        <w:rPr>
          <w:rFonts w:cs="Arial"/>
          <w:b w:val="0"/>
          <w:bCs w:val="0"/>
          <w:sz w:val="20"/>
        </w:rPr>
        <w:fldChar w:fldCharType="separate"/>
      </w:r>
      <w:r w:rsidR="00AF305A" w:rsidRPr="00426E9F">
        <w:rPr>
          <w:rStyle w:val="Hyperlink"/>
          <w:rFonts w:cs="Arial"/>
          <w:b w:val="0"/>
          <w:bCs w:val="0"/>
          <w:sz w:val="20"/>
        </w:rPr>
        <w:t>https://www.kiongroup.com/edi/</w:t>
      </w:r>
      <w:r w:rsidR="00AF305A">
        <w:rPr>
          <w:rFonts w:cs="Arial"/>
          <w:b w:val="0"/>
          <w:bCs w:val="0"/>
          <w:sz w:val="20"/>
        </w:rPr>
        <w:fldChar w:fldCharType="end"/>
      </w:r>
      <w:bookmarkEnd w:id="0"/>
    </w:p>
    <w:p w14:paraId="3392EFE2" w14:textId="77777777" w:rsidR="004226D1" w:rsidRPr="00AF305A" w:rsidRDefault="004226D1">
      <w:pPr>
        <w:pStyle w:val="Textkrper2"/>
        <w:spacing w:after="120" w:line="360" w:lineRule="auto"/>
        <w:ind w:left="720"/>
        <w:rPr>
          <w:rFonts w:cs="Arial"/>
          <w:b w:val="0"/>
          <w:bCs w:val="0"/>
          <w:sz w:val="20"/>
        </w:rPr>
      </w:pPr>
    </w:p>
    <w:sectPr w:rsidR="004226D1" w:rsidRPr="00AF305A" w:rsidSect="00137895">
      <w:headerReference w:type="default" r:id="rId9"/>
      <w:footerReference w:type="default" r:id="rId10"/>
      <w:headerReference w:type="first" r:id="rId11"/>
      <w:footerReference w:type="first" r:id="rId12"/>
      <w:pgSz w:w="11907" w:h="16840" w:code="9"/>
      <w:pgMar w:top="2268" w:right="1134" w:bottom="1134" w:left="1134" w:header="1701"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6F67" w14:textId="77777777" w:rsidR="00BB73AB" w:rsidRDefault="00BB73AB">
      <w:r>
        <w:separator/>
      </w:r>
    </w:p>
  </w:endnote>
  <w:endnote w:type="continuationSeparator" w:id="0">
    <w:p w14:paraId="50834AF6" w14:textId="77777777" w:rsidR="00BB73AB" w:rsidRDefault="00BB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ILL Type">
    <w:panose1 w:val="00000500000000000000"/>
    <w:charset w:val="00"/>
    <w:family w:val="auto"/>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DECC" w14:textId="77777777" w:rsidR="00E7184A" w:rsidRDefault="00E7184A"/>
  <w:tbl>
    <w:tblPr>
      <w:tblW w:w="10359" w:type="dxa"/>
      <w:tblLayout w:type="fixed"/>
      <w:tblLook w:val="01E0" w:firstRow="1" w:lastRow="1" w:firstColumn="1" w:lastColumn="1" w:noHBand="0" w:noVBand="0"/>
    </w:tblPr>
    <w:tblGrid>
      <w:gridCol w:w="1526"/>
      <w:gridCol w:w="2551"/>
      <w:gridCol w:w="2552"/>
      <w:gridCol w:w="3730"/>
    </w:tblGrid>
    <w:tr w:rsidR="00C568C9" w:rsidRPr="006F49F5" w14:paraId="1D4CC26D" w14:textId="77777777" w:rsidTr="00F62CB4">
      <w:tc>
        <w:tcPr>
          <w:tcW w:w="1526" w:type="dxa"/>
        </w:tcPr>
        <w:p w14:paraId="7C2D7B8F" w14:textId="77777777" w:rsidR="00C568C9" w:rsidRDefault="00C568C9" w:rsidP="00C568C9">
          <w:pPr>
            <w:pStyle w:val="Fuzeile"/>
            <w:spacing w:line="288" w:lineRule="auto"/>
            <w:rPr>
              <w:sz w:val="13"/>
              <w:szCs w:val="13"/>
            </w:rPr>
          </w:pPr>
          <w:r>
            <w:rPr>
              <w:sz w:val="13"/>
              <w:szCs w:val="13"/>
            </w:rPr>
            <w:t>STILL GmbH</w:t>
          </w:r>
        </w:p>
        <w:p w14:paraId="77EA2038" w14:textId="77777777" w:rsidR="00C568C9" w:rsidRDefault="00C568C9" w:rsidP="00C568C9">
          <w:pPr>
            <w:pStyle w:val="Fuzeile"/>
            <w:spacing w:line="288" w:lineRule="auto"/>
            <w:rPr>
              <w:sz w:val="13"/>
              <w:szCs w:val="13"/>
            </w:rPr>
          </w:pPr>
          <w:proofErr w:type="spellStart"/>
          <w:r>
            <w:rPr>
              <w:sz w:val="13"/>
              <w:szCs w:val="13"/>
            </w:rPr>
            <w:t>Berzeliusstrasse</w:t>
          </w:r>
          <w:proofErr w:type="spellEnd"/>
          <w:r>
            <w:rPr>
              <w:sz w:val="13"/>
              <w:szCs w:val="13"/>
            </w:rPr>
            <w:t xml:space="preserve"> 10</w:t>
          </w:r>
        </w:p>
        <w:p w14:paraId="6BE30D89" w14:textId="77777777" w:rsidR="00C568C9" w:rsidRDefault="00C568C9" w:rsidP="00C568C9">
          <w:pPr>
            <w:pStyle w:val="Fuzeile"/>
            <w:spacing w:line="288" w:lineRule="auto"/>
            <w:rPr>
              <w:sz w:val="13"/>
              <w:szCs w:val="13"/>
            </w:rPr>
          </w:pPr>
          <w:r>
            <w:rPr>
              <w:sz w:val="13"/>
              <w:szCs w:val="13"/>
            </w:rPr>
            <w:t>22113 Hamburg</w:t>
          </w:r>
        </w:p>
        <w:p w14:paraId="008B3117" w14:textId="77777777" w:rsidR="00C568C9" w:rsidRDefault="00C568C9" w:rsidP="00C568C9">
          <w:pPr>
            <w:pStyle w:val="Fuzeile"/>
            <w:spacing w:line="288" w:lineRule="auto"/>
            <w:rPr>
              <w:sz w:val="13"/>
              <w:szCs w:val="13"/>
            </w:rPr>
          </w:pPr>
          <w:r>
            <w:rPr>
              <w:sz w:val="13"/>
              <w:szCs w:val="13"/>
            </w:rPr>
            <w:t>Germany</w:t>
          </w:r>
        </w:p>
      </w:tc>
      <w:tc>
        <w:tcPr>
          <w:tcW w:w="2551" w:type="dxa"/>
        </w:tcPr>
        <w:p w14:paraId="76E6FD9E" w14:textId="77777777" w:rsidR="00C568C9" w:rsidRPr="00350DB1" w:rsidRDefault="00E7184A" w:rsidP="00C568C9">
          <w:pPr>
            <w:pStyle w:val="Fuzeile"/>
            <w:spacing w:line="288" w:lineRule="auto"/>
            <w:rPr>
              <w:sz w:val="13"/>
              <w:szCs w:val="13"/>
              <w:lang w:val="fr-FR"/>
            </w:rPr>
          </w:pPr>
          <w:hyperlink r:id="rId1" w:history="1">
            <w:r w:rsidR="00C568C9" w:rsidRPr="00771B3B">
              <w:rPr>
                <w:rStyle w:val="Hyperlink"/>
                <w:sz w:val="13"/>
                <w:szCs w:val="13"/>
                <w:lang w:val="fr-FR"/>
              </w:rPr>
              <w:t>www.still.eu</w:t>
            </w:r>
          </w:hyperlink>
        </w:p>
        <w:p w14:paraId="169C946F" w14:textId="77777777" w:rsidR="00C568C9" w:rsidRPr="00350DB1" w:rsidRDefault="00C568C9" w:rsidP="00C568C9">
          <w:pPr>
            <w:pStyle w:val="Fuzeile"/>
            <w:spacing w:line="288" w:lineRule="auto"/>
            <w:rPr>
              <w:sz w:val="13"/>
              <w:szCs w:val="13"/>
              <w:lang w:val="fr-FR"/>
            </w:rPr>
          </w:pPr>
          <w:proofErr w:type="spellStart"/>
          <w:r w:rsidRPr="00350DB1">
            <w:rPr>
              <w:sz w:val="13"/>
              <w:szCs w:val="13"/>
              <w:lang w:val="fr-FR"/>
            </w:rPr>
            <w:t>Telephone</w:t>
          </w:r>
          <w:proofErr w:type="spellEnd"/>
          <w:r w:rsidRPr="00350DB1">
            <w:rPr>
              <w:sz w:val="13"/>
              <w:szCs w:val="13"/>
              <w:lang w:val="fr-FR"/>
            </w:rPr>
            <w:t xml:space="preserve"> +49 (0)40/73 39-20 00</w:t>
          </w:r>
        </w:p>
        <w:p w14:paraId="0FF712E9" w14:textId="77777777" w:rsidR="00C568C9" w:rsidRPr="00350DB1" w:rsidRDefault="00C568C9" w:rsidP="00C568C9">
          <w:pPr>
            <w:pStyle w:val="Fuzeile"/>
            <w:spacing w:line="288" w:lineRule="auto"/>
            <w:rPr>
              <w:sz w:val="13"/>
              <w:szCs w:val="13"/>
              <w:lang w:val="fr-FR"/>
            </w:rPr>
          </w:pPr>
          <w:r w:rsidRPr="00350DB1">
            <w:rPr>
              <w:sz w:val="13"/>
              <w:szCs w:val="13"/>
              <w:lang w:val="fr-FR"/>
            </w:rPr>
            <w:t>Fax +49 (0)40/73 39-20 01</w:t>
          </w:r>
        </w:p>
        <w:p w14:paraId="149D2B0C" w14:textId="77777777" w:rsidR="00C568C9" w:rsidRDefault="00C568C9" w:rsidP="00C568C9">
          <w:pPr>
            <w:pStyle w:val="Fuzeile"/>
            <w:spacing w:line="288" w:lineRule="auto"/>
            <w:rPr>
              <w:sz w:val="13"/>
              <w:szCs w:val="13"/>
              <w:lang w:val="fr-FR"/>
            </w:rPr>
          </w:pPr>
          <w:r w:rsidRPr="00350DB1">
            <w:rPr>
              <w:sz w:val="13"/>
              <w:szCs w:val="13"/>
              <w:lang w:val="fr-FR"/>
            </w:rPr>
            <w:t>info@still.de</w:t>
          </w:r>
        </w:p>
        <w:p w14:paraId="6C8919E3" w14:textId="77777777" w:rsidR="00C568C9" w:rsidRPr="00D453CC" w:rsidRDefault="00C568C9" w:rsidP="00C568C9">
          <w:pPr>
            <w:jc w:val="center"/>
          </w:pPr>
        </w:p>
      </w:tc>
      <w:tc>
        <w:tcPr>
          <w:tcW w:w="2552" w:type="dxa"/>
        </w:tcPr>
        <w:p w14:paraId="62B311F3" w14:textId="77777777" w:rsidR="00C568C9" w:rsidRDefault="00C568C9" w:rsidP="00C568C9">
          <w:pPr>
            <w:pStyle w:val="Fuzeile"/>
            <w:spacing w:line="288" w:lineRule="auto"/>
            <w:rPr>
              <w:sz w:val="14"/>
              <w:lang w:val="en-GB"/>
            </w:rPr>
          </w:pPr>
          <w:r>
            <w:rPr>
              <w:sz w:val="13"/>
              <w:szCs w:val="13"/>
              <w:lang w:val="en-GB"/>
            </w:rPr>
            <w:t>Chairwoman of Supervisory Board:</w:t>
          </w:r>
        </w:p>
        <w:p w14:paraId="0AC4741E" w14:textId="77777777" w:rsidR="00C568C9" w:rsidRDefault="00C568C9" w:rsidP="00C568C9">
          <w:pPr>
            <w:pStyle w:val="Fuzeile"/>
            <w:spacing w:line="288" w:lineRule="auto"/>
            <w:rPr>
              <w:rFonts w:cs="Arial"/>
              <w:sz w:val="13"/>
              <w:szCs w:val="13"/>
              <w:lang w:val="en-US"/>
            </w:rPr>
          </w:pPr>
          <w:r>
            <w:rPr>
              <w:rFonts w:cs="Arial"/>
              <w:sz w:val="13"/>
              <w:szCs w:val="13"/>
              <w:lang w:val="en-US"/>
            </w:rPr>
            <w:t>Dr. Ruth Schorn</w:t>
          </w:r>
        </w:p>
        <w:p w14:paraId="2DA75866" w14:textId="77777777" w:rsidR="00C568C9" w:rsidRDefault="00C568C9" w:rsidP="00C568C9">
          <w:pPr>
            <w:pStyle w:val="Fuzeile"/>
            <w:spacing w:line="288" w:lineRule="auto"/>
            <w:rPr>
              <w:rFonts w:cs="Arial"/>
              <w:sz w:val="13"/>
              <w:szCs w:val="13"/>
              <w:lang w:val="en-US"/>
            </w:rPr>
          </w:pPr>
        </w:p>
        <w:p w14:paraId="07F70F0F" w14:textId="77777777" w:rsidR="00C568C9" w:rsidRDefault="00C568C9" w:rsidP="00C568C9">
          <w:pPr>
            <w:pStyle w:val="Fuzeile"/>
            <w:spacing w:line="288" w:lineRule="auto"/>
            <w:rPr>
              <w:rFonts w:cs="Arial"/>
              <w:sz w:val="13"/>
              <w:szCs w:val="13"/>
              <w:lang w:val="en-US"/>
            </w:rPr>
          </w:pPr>
          <w:r>
            <w:rPr>
              <w:rFonts w:cs="Arial"/>
              <w:sz w:val="13"/>
              <w:szCs w:val="13"/>
              <w:lang w:val="en-US"/>
            </w:rPr>
            <w:t>Management:</w:t>
          </w:r>
        </w:p>
        <w:p w14:paraId="2C09694C" w14:textId="77777777" w:rsidR="00C568C9" w:rsidRDefault="00C568C9" w:rsidP="00C568C9">
          <w:pPr>
            <w:pStyle w:val="Fuzeile"/>
            <w:spacing w:line="288" w:lineRule="auto"/>
            <w:rPr>
              <w:rFonts w:cs="Arial"/>
              <w:sz w:val="13"/>
              <w:szCs w:val="13"/>
              <w:lang w:val="en-US"/>
            </w:rPr>
          </w:pPr>
          <w:r>
            <w:rPr>
              <w:rFonts w:cs="Arial"/>
              <w:sz w:val="13"/>
              <w:szCs w:val="13"/>
              <w:lang w:val="en-US"/>
            </w:rPr>
            <w:t>Andreas Krinninger (President),</w:t>
          </w:r>
        </w:p>
        <w:p w14:paraId="001960F4" w14:textId="77777777" w:rsidR="00C568C9" w:rsidRDefault="00C568C9" w:rsidP="00C568C9">
          <w:pPr>
            <w:pStyle w:val="Fuzeile"/>
            <w:spacing w:line="288" w:lineRule="auto"/>
            <w:rPr>
              <w:rFonts w:cs="Arial"/>
              <w:sz w:val="13"/>
              <w:szCs w:val="13"/>
              <w:lang w:val="en-US"/>
            </w:rPr>
          </w:pPr>
          <w:r>
            <w:rPr>
              <w:rFonts w:cs="Arial"/>
              <w:sz w:val="13"/>
              <w:szCs w:val="13"/>
              <w:lang w:val="en-US"/>
            </w:rPr>
            <w:t>Christian Harm,</w:t>
          </w:r>
        </w:p>
        <w:p w14:paraId="68A92A09" w14:textId="77777777" w:rsidR="00C568C9" w:rsidRDefault="00C568C9" w:rsidP="00C568C9">
          <w:pPr>
            <w:pStyle w:val="Fuzeile"/>
            <w:spacing w:line="288" w:lineRule="auto"/>
            <w:rPr>
              <w:rFonts w:cs="Arial"/>
              <w:sz w:val="13"/>
              <w:szCs w:val="13"/>
              <w:lang w:val="en-US"/>
            </w:rPr>
          </w:pPr>
          <w:r>
            <w:rPr>
              <w:rFonts w:cs="Arial"/>
              <w:sz w:val="13"/>
              <w:szCs w:val="13"/>
              <w:lang w:val="en-US"/>
            </w:rPr>
            <w:t>Christophe Lautray</w:t>
          </w:r>
        </w:p>
        <w:p w14:paraId="3CBE7A5B" w14:textId="77777777" w:rsidR="00C568C9" w:rsidRPr="00EA7EEA" w:rsidRDefault="00C568C9" w:rsidP="00C568C9">
          <w:pPr>
            <w:pStyle w:val="Fuzeile"/>
            <w:spacing w:line="288" w:lineRule="auto"/>
            <w:rPr>
              <w:sz w:val="13"/>
              <w:szCs w:val="13"/>
              <w:lang w:val="en-US"/>
            </w:rPr>
          </w:pPr>
          <w:r>
            <w:rPr>
              <w:rFonts w:cs="Arial"/>
              <w:sz w:val="13"/>
              <w:szCs w:val="13"/>
              <w:lang w:val="en-US"/>
            </w:rPr>
            <w:t>Dr. Konrad Pagenstert</w:t>
          </w:r>
        </w:p>
      </w:tc>
      <w:tc>
        <w:tcPr>
          <w:tcW w:w="3730" w:type="dxa"/>
        </w:tcPr>
        <w:p w14:paraId="7268C96D" w14:textId="77777777" w:rsidR="00C568C9" w:rsidRPr="00F72B28" w:rsidRDefault="00C568C9" w:rsidP="00C568C9">
          <w:pPr>
            <w:pStyle w:val="Fuzeile"/>
            <w:spacing w:line="288" w:lineRule="auto"/>
            <w:rPr>
              <w:sz w:val="13"/>
              <w:szCs w:val="13"/>
              <w:lang w:val="en-GB"/>
            </w:rPr>
          </w:pPr>
          <w:r w:rsidRPr="00F72B28">
            <w:rPr>
              <w:sz w:val="13"/>
              <w:szCs w:val="13"/>
              <w:lang w:val="en-GB"/>
            </w:rPr>
            <w:t>Location: Hamburg</w:t>
          </w:r>
          <w:r>
            <w:rPr>
              <w:sz w:val="13"/>
              <w:szCs w:val="13"/>
              <w:lang w:val="en-GB"/>
            </w:rPr>
            <w:t>, Germany</w:t>
          </w:r>
        </w:p>
        <w:p w14:paraId="390448AB" w14:textId="77777777" w:rsidR="00C568C9" w:rsidRPr="00F72B28" w:rsidRDefault="00C568C9" w:rsidP="00C568C9">
          <w:pPr>
            <w:pStyle w:val="Fuzeile"/>
            <w:spacing w:line="288" w:lineRule="auto"/>
            <w:rPr>
              <w:sz w:val="13"/>
              <w:szCs w:val="13"/>
              <w:lang w:val="en-GB"/>
            </w:rPr>
          </w:pPr>
          <w:r w:rsidRPr="00F72B28">
            <w:rPr>
              <w:sz w:val="13"/>
              <w:szCs w:val="13"/>
              <w:lang w:val="en-GB"/>
            </w:rPr>
            <w:t xml:space="preserve">Listed in Commercial Register of local court Hamburg under HRB 11168. </w:t>
          </w:r>
        </w:p>
        <w:p w14:paraId="74649B83" w14:textId="77777777" w:rsidR="00C568C9" w:rsidRPr="00F72B28" w:rsidRDefault="00C568C9" w:rsidP="00C568C9">
          <w:pPr>
            <w:pStyle w:val="Fuzeile"/>
            <w:spacing w:line="288" w:lineRule="auto"/>
            <w:rPr>
              <w:sz w:val="13"/>
              <w:szCs w:val="13"/>
              <w:lang w:val="en-GB"/>
            </w:rPr>
          </w:pPr>
          <w:r w:rsidRPr="00F72B28">
            <w:rPr>
              <w:sz w:val="13"/>
              <w:szCs w:val="13"/>
              <w:lang w:val="en-GB"/>
            </w:rPr>
            <w:t>VAT No. DE 811 145 412</w:t>
          </w:r>
        </w:p>
        <w:p w14:paraId="52AEF729" w14:textId="77777777" w:rsidR="00C568C9" w:rsidRPr="006F49F5" w:rsidRDefault="00C568C9" w:rsidP="00C568C9">
          <w:pPr>
            <w:pStyle w:val="Fuzeile"/>
            <w:spacing w:line="288" w:lineRule="auto"/>
            <w:ind w:right="884"/>
            <w:rPr>
              <w:sz w:val="13"/>
              <w:szCs w:val="13"/>
            </w:rPr>
          </w:pPr>
          <w:r>
            <w:rPr>
              <w:rFonts w:ascii="STILL Type" w:hAnsi="STILL Type"/>
              <w:noProof/>
              <w:sz w:val="12"/>
              <w:szCs w:val="12"/>
              <w:lang w:val="en-US"/>
            </w:rPr>
            <w:drawing>
              <wp:inline distT="0" distB="0" distL="0" distR="0" wp14:anchorId="24CBA3F8" wp14:editId="335E28CD">
                <wp:extent cx="1443355" cy="372745"/>
                <wp:effectExtent l="0" t="0" r="444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355" cy="372745"/>
                        </a:xfrm>
                        <a:prstGeom prst="rect">
                          <a:avLst/>
                        </a:prstGeom>
                        <a:noFill/>
                        <a:ln>
                          <a:noFill/>
                        </a:ln>
                      </pic:spPr>
                    </pic:pic>
                  </a:graphicData>
                </a:graphic>
              </wp:inline>
            </w:drawing>
          </w:r>
        </w:p>
      </w:tc>
    </w:tr>
  </w:tbl>
  <w:p w14:paraId="0808DB2A" w14:textId="77777777" w:rsidR="00BB4E6E" w:rsidRPr="00C568C9" w:rsidRDefault="00BB4E6E" w:rsidP="00BB4E6E">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9" w:type="dxa"/>
      <w:tblLayout w:type="fixed"/>
      <w:tblLook w:val="01E0" w:firstRow="1" w:lastRow="1" w:firstColumn="1" w:lastColumn="1" w:noHBand="0" w:noVBand="0"/>
    </w:tblPr>
    <w:tblGrid>
      <w:gridCol w:w="1526"/>
      <w:gridCol w:w="2977"/>
      <w:gridCol w:w="2409"/>
      <w:gridCol w:w="3447"/>
    </w:tblGrid>
    <w:tr w:rsidR="00317A1B" w14:paraId="52CE6773" w14:textId="77777777" w:rsidTr="00155A9C">
      <w:tc>
        <w:tcPr>
          <w:tcW w:w="1526" w:type="dxa"/>
        </w:tcPr>
        <w:p w14:paraId="56E7048B" w14:textId="77777777" w:rsidR="00317A1B" w:rsidRDefault="00317A1B" w:rsidP="00155A9C">
          <w:pPr>
            <w:pStyle w:val="Fuzeile"/>
            <w:spacing w:line="288" w:lineRule="auto"/>
            <w:rPr>
              <w:sz w:val="13"/>
              <w:szCs w:val="13"/>
            </w:rPr>
          </w:pPr>
          <w:r>
            <w:rPr>
              <w:sz w:val="13"/>
              <w:szCs w:val="13"/>
            </w:rPr>
            <w:t>STILL GmbH</w:t>
          </w:r>
        </w:p>
        <w:p w14:paraId="77A63B6F" w14:textId="77777777" w:rsidR="00317A1B" w:rsidRDefault="00317A1B" w:rsidP="00155A9C">
          <w:pPr>
            <w:pStyle w:val="Fuzeile"/>
            <w:spacing w:line="288" w:lineRule="auto"/>
            <w:rPr>
              <w:sz w:val="13"/>
              <w:szCs w:val="13"/>
            </w:rPr>
          </w:pPr>
          <w:proofErr w:type="spellStart"/>
          <w:r>
            <w:rPr>
              <w:sz w:val="13"/>
              <w:szCs w:val="13"/>
            </w:rPr>
            <w:t>Berzeliusstraße</w:t>
          </w:r>
          <w:proofErr w:type="spellEnd"/>
          <w:r>
            <w:rPr>
              <w:sz w:val="13"/>
              <w:szCs w:val="13"/>
            </w:rPr>
            <w:t xml:space="preserve"> 10</w:t>
          </w:r>
        </w:p>
        <w:p w14:paraId="3F430397" w14:textId="77777777" w:rsidR="00317A1B" w:rsidRDefault="00317A1B" w:rsidP="00155A9C">
          <w:pPr>
            <w:pStyle w:val="Fuzeile"/>
            <w:spacing w:line="288" w:lineRule="auto"/>
            <w:rPr>
              <w:sz w:val="13"/>
              <w:szCs w:val="13"/>
            </w:rPr>
          </w:pPr>
          <w:r>
            <w:rPr>
              <w:sz w:val="13"/>
              <w:szCs w:val="13"/>
            </w:rPr>
            <w:t>22113 Hamburg</w:t>
          </w:r>
        </w:p>
      </w:tc>
      <w:tc>
        <w:tcPr>
          <w:tcW w:w="2977" w:type="dxa"/>
        </w:tcPr>
        <w:p w14:paraId="08ED91D9" w14:textId="77777777" w:rsidR="00317A1B" w:rsidRDefault="00317A1B" w:rsidP="00155A9C">
          <w:pPr>
            <w:pStyle w:val="Fuzeile"/>
            <w:spacing w:line="288" w:lineRule="auto"/>
            <w:rPr>
              <w:sz w:val="13"/>
              <w:szCs w:val="13"/>
            </w:rPr>
          </w:pPr>
          <w:r>
            <w:rPr>
              <w:sz w:val="13"/>
              <w:szCs w:val="13"/>
            </w:rPr>
            <w:t>www.still.de</w:t>
          </w:r>
        </w:p>
        <w:p w14:paraId="1D00EB14" w14:textId="77777777" w:rsidR="00317A1B" w:rsidRDefault="00317A1B" w:rsidP="00155A9C">
          <w:pPr>
            <w:pStyle w:val="Fuzeile"/>
            <w:spacing w:line="288" w:lineRule="auto"/>
            <w:rPr>
              <w:sz w:val="13"/>
              <w:szCs w:val="13"/>
            </w:rPr>
          </w:pPr>
          <w:r>
            <w:rPr>
              <w:sz w:val="13"/>
              <w:szCs w:val="13"/>
            </w:rPr>
            <w:t>Telefon +49 (0)40/73 39-20 00</w:t>
          </w:r>
        </w:p>
        <w:p w14:paraId="47472F6A" w14:textId="77777777" w:rsidR="00317A1B" w:rsidRDefault="00317A1B" w:rsidP="00155A9C">
          <w:pPr>
            <w:pStyle w:val="Fuzeile"/>
            <w:spacing w:line="288" w:lineRule="auto"/>
            <w:rPr>
              <w:sz w:val="13"/>
              <w:szCs w:val="13"/>
            </w:rPr>
          </w:pPr>
          <w:r>
            <w:rPr>
              <w:sz w:val="13"/>
              <w:szCs w:val="13"/>
            </w:rPr>
            <w:t>Telefax +49 (0)40/73 39-20 01</w:t>
          </w:r>
        </w:p>
        <w:p w14:paraId="10F2C47C" w14:textId="77777777" w:rsidR="00317A1B" w:rsidRDefault="00317A1B" w:rsidP="00155A9C">
          <w:pPr>
            <w:pStyle w:val="Fuzeile"/>
            <w:spacing w:line="288" w:lineRule="auto"/>
            <w:rPr>
              <w:sz w:val="13"/>
              <w:szCs w:val="13"/>
            </w:rPr>
          </w:pPr>
          <w:r>
            <w:rPr>
              <w:sz w:val="13"/>
              <w:szCs w:val="13"/>
            </w:rPr>
            <w:t>info@still.de</w:t>
          </w:r>
        </w:p>
      </w:tc>
      <w:tc>
        <w:tcPr>
          <w:tcW w:w="2409" w:type="dxa"/>
        </w:tcPr>
        <w:p w14:paraId="4C688DC1" w14:textId="77777777" w:rsidR="00317A1B" w:rsidRDefault="00317A1B" w:rsidP="00155A9C">
          <w:pPr>
            <w:pStyle w:val="Fuzeile"/>
            <w:spacing w:line="288" w:lineRule="auto"/>
            <w:rPr>
              <w:rFonts w:ascii="Arial" w:hAnsi="Arial"/>
              <w:sz w:val="14"/>
            </w:rPr>
          </w:pPr>
          <w:r>
            <w:rPr>
              <w:sz w:val="13"/>
              <w:szCs w:val="13"/>
            </w:rPr>
            <w:t>Vorsitzender des Aufsichtsrates:</w:t>
          </w:r>
        </w:p>
        <w:p w14:paraId="6213149B" w14:textId="77777777" w:rsidR="00317A1B" w:rsidRDefault="00317A1B" w:rsidP="00155A9C">
          <w:pPr>
            <w:pStyle w:val="Fuzeile"/>
            <w:spacing w:line="288" w:lineRule="auto"/>
            <w:rPr>
              <w:sz w:val="13"/>
              <w:szCs w:val="13"/>
            </w:rPr>
          </w:pPr>
          <w:r w:rsidRPr="00BC1B1A">
            <w:rPr>
              <w:sz w:val="13"/>
              <w:szCs w:val="13"/>
            </w:rPr>
            <w:t>Dr. Thomas Toepfer</w:t>
          </w:r>
          <w:r>
            <w:rPr>
              <w:sz w:val="13"/>
              <w:szCs w:val="13"/>
            </w:rPr>
            <w:t xml:space="preserve"> </w:t>
          </w:r>
        </w:p>
        <w:p w14:paraId="110A62F1" w14:textId="77777777" w:rsidR="00317A1B" w:rsidRDefault="00317A1B" w:rsidP="00155A9C">
          <w:pPr>
            <w:pStyle w:val="Fuzeile"/>
            <w:spacing w:line="288" w:lineRule="auto"/>
            <w:rPr>
              <w:sz w:val="13"/>
              <w:szCs w:val="13"/>
            </w:rPr>
          </w:pPr>
          <w:r>
            <w:rPr>
              <w:sz w:val="13"/>
              <w:szCs w:val="13"/>
            </w:rPr>
            <w:br/>
            <w:t>Geschäftsführung:</w:t>
          </w:r>
        </w:p>
        <w:p w14:paraId="568268DA" w14:textId="77777777" w:rsidR="00317A1B" w:rsidRDefault="00317A1B" w:rsidP="00155A9C">
          <w:pPr>
            <w:pStyle w:val="Fuzeile"/>
            <w:spacing w:line="288" w:lineRule="auto"/>
            <w:rPr>
              <w:sz w:val="13"/>
              <w:szCs w:val="13"/>
            </w:rPr>
          </w:pPr>
          <w:r>
            <w:rPr>
              <w:sz w:val="13"/>
              <w:szCs w:val="13"/>
            </w:rPr>
            <w:t>Dr. Henry Puhl (Vorsitzender),</w:t>
          </w:r>
        </w:p>
        <w:p w14:paraId="63FD60F7" w14:textId="77777777" w:rsidR="00317A1B" w:rsidRDefault="00317A1B" w:rsidP="00155A9C">
          <w:pPr>
            <w:pStyle w:val="Fuzeile"/>
            <w:spacing w:line="288" w:lineRule="auto"/>
            <w:rPr>
              <w:sz w:val="13"/>
              <w:szCs w:val="13"/>
            </w:rPr>
          </w:pPr>
          <w:r w:rsidRPr="00934C90">
            <w:rPr>
              <w:sz w:val="13"/>
              <w:szCs w:val="13"/>
            </w:rPr>
            <w:t>Karl-Heinz Birkner</w:t>
          </w:r>
          <w:r>
            <w:rPr>
              <w:sz w:val="13"/>
              <w:szCs w:val="13"/>
            </w:rPr>
            <w:t>,</w:t>
          </w:r>
          <w:r>
            <w:rPr>
              <w:sz w:val="13"/>
              <w:szCs w:val="13"/>
            </w:rPr>
            <w:br/>
          </w:r>
          <w:r w:rsidRPr="00CB44E1">
            <w:rPr>
              <w:sz w:val="13"/>
              <w:szCs w:val="13"/>
            </w:rPr>
            <w:t>Thomas A. Fischer</w:t>
          </w:r>
        </w:p>
        <w:p w14:paraId="0A7DC18B" w14:textId="77777777" w:rsidR="00317A1B" w:rsidRPr="00B62597" w:rsidRDefault="00317A1B" w:rsidP="00155A9C">
          <w:pPr>
            <w:pStyle w:val="Fuzeile"/>
            <w:spacing w:line="288" w:lineRule="auto"/>
            <w:rPr>
              <w:sz w:val="13"/>
              <w:szCs w:val="13"/>
            </w:rPr>
          </w:pPr>
        </w:p>
      </w:tc>
      <w:tc>
        <w:tcPr>
          <w:tcW w:w="3447" w:type="dxa"/>
        </w:tcPr>
        <w:p w14:paraId="1576B4DC" w14:textId="77777777" w:rsidR="00317A1B" w:rsidRDefault="00317A1B" w:rsidP="00155A9C">
          <w:pPr>
            <w:pStyle w:val="Fuzeile"/>
            <w:spacing w:line="288" w:lineRule="auto"/>
            <w:ind w:right="317"/>
            <w:rPr>
              <w:sz w:val="13"/>
              <w:szCs w:val="13"/>
            </w:rPr>
          </w:pPr>
          <w:r>
            <w:rPr>
              <w:sz w:val="13"/>
              <w:szCs w:val="13"/>
            </w:rPr>
            <w:t xml:space="preserve">Sitz: Hamburg; Eingetragen im Handelsregister des Amtsgerichtes Hamburg unter HRB 11168. </w:t>
          </w:r>
        </w:p>
        <w:p w14:paraId="06051AB7" w14:textId="77777777" w:rsidR="00317A1B" w:rsidRPr="006F49F5" w:rsidRDefault="00317A1B" w:rsidP="00155A9C">
          <w:pPr>
            <w:pStyle w:val="Fuzeile"/>
            <w:spacing w:line="288" w:lineRule="auto"/>
            <w:rPr>
              <w:sz w:val="13"/>
              <w:szCs w:val="13"/>
            </w:rPr>
          </w:pPr>
          <w:proofErr w:type="spellStart"/>
          <w:r w:rsidRPr="006F49F5">
            <w:rPr>
              <w:sz w:val="13"/>
              <w:szCs w:val="13"/>
            </w:rPr>
            <w:t>USt-IdNr</w:t>
          </w:r>
          <w:proofErr w:type="spellEnd"/>
          <w:r w:rsidRPr="006F49F5">
            <w:rPr>
              <w:sz w:val="13"/>
              <w:szCs w:val="13"/>
            </w:rPr>
            <w:t>. DE 811 145 412</w:t>
          </w:r>
        </w:p>
        <w:p w14:paraId="0CDE9A34" w14:textId="77777777" w:rsidR="00317A1B" w:rsidRPr="006F49F5" w:rsidRDefault="00317A1B" w:rsidP="00155A9C">
          <w:pPr>
            <w:pStyle w:val="Fuzeile"/>
            <w:spacing w:line="288" w:lineRule="auto"/>
            <w:ind w:right="884"/>
            <w:rPr>
              <w:sz w:val="13"/>
              <w:szCs w:val="13"/>
            </w:rPr>
          </w:pPr>
          <w:r>
            <w:rPr>
              <w:noProof/>
              <w:sz w:val="13"/>
              <w:szCs w:val="13"/>
            </w:rPr>
            <w:drawing>
              <wp:inline distT="0" distB="0" distL="0" distR="0" wp14:anchorId="78EA3BA8" wp14:editId="4CFF9E2E">
                <wp:extent cx="2094932" cy="351336"/>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Y_GF_Both.jpg"/>
                        <pic:cNvPicPr/>
                      </pic:nvPicPr>
                      <pic:blipFill rotWithShape="1">
                        <a:blip r:embed="rId1">
                          <a:extLst>
                            <a:ext uri="{28A0092B-C50C-407E-A947-70E740481C1C}">
                              <a14:useLocalDpi xmlns:a14="http://schemas.microsoft.com/office/drawing/2010/main" val="0"/>
                            </a:ext>
                          </a:extLst>
                        </a:blip>
                        <a:srcRect t="-20614" b="-1"/>
                        <a:stretch/>
                      </pic:blipFill>
                      <pic:spPr bwMode="auto">
                        <a:xfrm>
                          <a:off x="0" y="0"/>
                          <a:ext cx="2094107" cy="35119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3638736" w14:textId="77777777" w:rsidR="00DC2E0C" w:rsidRPr="00317A1B" w:rsidRDefault="00317A1B" w:rsidP="00317A1B">
    <w:pPr>
      <w:pStyle w:val="Fuzeile"/>
      <w:spacing w:line="288" w:lineRule="auto"/>
      <w:rPr>
        <w:sz w:val="13"/>
        <w:szCs w:val="13"/>
      </w:rPr>
    </w:pPr>
    <w:r>
      <w:rPr>
        <w:noProof/>
      </w:rPr>
      <w:drawing>
        <wp:anchor distT="0" distB="0" distL="114300" distR="114300" simplePos="0" relativeHeight="251661312" behindDoc="1" locked="0" layoutInCell="1" allowOverlap="1" wp14:anchorId="0564382F" wp14:editId="70CC2502">
          <wp:simplePos x="0" y="0"/>
          <wp:positionH relativeFrom="column">
            <wp:posOffset>4547235</wp:posOffset>
          </wp:positionH>
          <wp:positionV relativeFrom="paragraph">
            <wp:posOffset>880745</wp:posOffset>
          </wp:positionV>
          <wp:extent cx="2743200" cy="1047750"/>
          <wp:effectExtent l="0" t="0" r="0" b="0"/>
          <wp:wrapNone/>
          <wp:docPr id="5" name="Bild 1" descr="ifoy_logo-cbt2013_c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foy_logo-cbt2013_copp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98B8B" w14:textId="77777777" w:rsidR="00BB73AB" w:rsidRDefault="00BB73AB">
      <w:r>
        <w:separator/>
      </w:r>
    </w:p>
  </w:footnote>
  <w:footnote w:type="continuationSeparator" w:id="0">
    <w:p w14:paraId="58E8E038" w14:textId="77777777" w:rsidR="00BB73AB" w:rsidRDefault="00BB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ED02" w14:textId="77777777" w:rsidR="00137895" w:rsidRPr="00C745FE" w:rsidRDefault="00137895" w:rsidP="00BB4E6E">
    <w:pPr>
      <w:pStyle w:val="Kopfzeile"/>
      <w:rPr>
        <w:rFonts w:asciiTheme="minorHAnsi" w:hAnsiTheme="minorHAnsi" w:cs="Arial"/>
        <w:bCs/>
        <w:sz w:val="28"/>
        <w:szCs w:val="28"/>
      </w:rPr>
    </w:pPr>
    <w:r w:rsidRPr="00C745FE">
      <w:rPr>
        <w:rFonts w:ascii="Arial" w:eastAsia="Calibri" w:hAnsi="Arial"/>
        <w:noProof/>
        <w:sz w:val="28"/>
        <w:szCs w:val="28"/>
      </w:rPr>
      <w:drawing>
        <wp:anchor distT="0" distB="0" distL="114300" distR="114300" simplePos="0" relativeHeight="251663360" behindDoc="1" locked="0" layoutInCell="1" allowOverlap="1" wp14:anchorId="400FC088" wp14:editId="3759EA2A">
          <wp:simplePos x="0" y="0"/>
          <wp:positionH relativeFrom="margin">
            <wp:posOffset>2193290</wp:posOffset>
          </wp:positionH>
          <wp:positionV relativeFrom="page">
            <wp:posOffset>574675</wp:posOffset>
          </wp:positionV>
          <wp:extent cx="2019300" cy="69786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 Logo.jpg"/>
                  <pic:cNvPicPr/>
                </pic:nvPicPr>
                <pic:blipFill>
                  <a:blip r:embed="rId1">
                    <a:extLst>
                      <a:ext uri="{28A0092B-C50C-407E-A947-70E740481C1C}">
                        <a14:useLocalDpi xmlns:a14="http://schemas.microsoft.com/office/drawing/2010/main" val="0"/>
                      </a:ext>
                    </a:extLst>
                  </a:blip>
                  <a:stretch>
                    <a:fillRect/>
                  </a:stretch>
                </pic:blipFill>
                <pic:spPr>
                  <a:xfrm>
                    <a:off x="0" y="0"/>
                    <a:ext cx="2019300" cy="697865"/>
                  </a:xfrm>
                  <a:prstGeom prst="rect">
                    <a:avLst/>
                  </a:prstGeom>
                </pic:spPr>
              </pic:pic>
            </a:graphicData>
          </a:graphic>
          <wp14:sizeRelH relativeFrom="margin">
            <wp14:pctWidth>0</wp14:pctWidth>
          </wp14:sizeRelH>
          <wp14:sizeRelV relativeFrom="margin">
            <wp14:pctHeight>0</wp14:pctHeight>
          </wp14:sizeRelV>
        </wp:anchor>
      </w:drawing>
    </w:r>
  </w:p>
  <w:p w14:paraId="0C7648C9" w14:textId="77777777" w:rsidR="00137895" w:rsidRPr="00C745FE" w:rsidRDefault="00137895" w:rsidP="00BB4E6E">
    <w:pPr>
      <w:pStyle w:val="Kopfzeile"/>
      <w:rPr>
        <w:rFonts w:asciiTheme="minorHAnsi" w:hAnsiTheme="minorHAnsi" w:cs="Arial"/>
        <w:bCs/>
        <w:sz w:val="28"/>
        <w:szCs w:val="28"/>
      </w:rPr>
    </w:pPr>
  </w:p>
  <w:p w14:paraId="30D2FF71" w14:textId="77777777" w:rsidR="00137895" w:rsidRPr="00C745FE" w:rsidRDefault="00137895">
    <w:pPr>
      <w:pStyle w:val="Kopfzeile"/>
      <w:rPr>
        <w:rFonts w:asciiTheme="minorHAnsi" w:hAnsiTheme="minorHAnsi" w:cs="Arial"/>
        <w:bCs/>
        <w:sz w:val="28"/>
        <w:szCs w:val="28"/>
      </w:rPr>
    </w:pPr>
    <w:r w:rsidRPr="00C745FE">
      <w:rPr>
        <w:rFonts w:asciiTheme="minorHAnsi" w:hAnsiTheme="minorHAnsi" w:cs="Arial"/>
        <w:bCs/>
        <w:sz w:val="28"/>
        <w:szCs w:val="28"/>
      </w:rPr>
      <w:t>Vereinbarung über den</w:t>
    </w:r>
  </w:p>
  <w:p w14:paraId="299E6346" w14:textId="77777777" w:rsidR="00DC2E0C" w:rsidRPr="00C745FE" w:rsidRDefault="00BB4E6E">
    <w:pPr>
      <w:pStyle w:val="Kopfzeile"/>
      <w:rPr>
        <w:rFonts w:asciiTheme="minorHAnsi" w:hAnsiTheme="minorHAnsi" w:cs="Arial"/>
        <w:bCs/>
        <w:sz w:val="28"/>
        <w:szCs w:val="28"/>
      </w:rPr>
    </w:pPr>
    <w:r w:rsidRPr="00C745FE">
      <w:rPr>
        <w:rFonts w:asciiTheme="minorHAnsi" w:hAnsiTheme="minorHAnsi" w:cs="Arial"/>
        <w:bCs/>
        <w:sz w:val="28"/>
        <w:szCs w:val="28"/>
      </w:rPr>
      <w:t>elektronischen</w:t>
    </w:r>
    <w:r w:rsidR="00137895" w:rsidRPr="00C745FE">
      <w:rPr>
        <w:rFonts w:asciiTheme="minorHAnsi" w:hAnsiTheme="minorHAnsi" w:cs="Arial"/>
        <w:bCs/>
        <w:sz w:val="28"/>
        <w:szCs w:val="28"/>
      </w:rPr>
      <w:t xml:space="preserve"> D</w:t>
    </w:r>
    <w:r w:rsidRPr="00C745FE">
      <w:rPr>
        <w:rFonts w:asciiTheme="minorHAnsi" w:hAnsiTheme="minorHAnsi" w:cs="Arial"/>
        <w:bCs/>
        <w:sz w:val="28"/>
        <w:szCs w:val="28"/>
      </w:rPr>
      <w:t>atenaustausch (EDI) von Rechnungen</w:t>
    </w:r>
  </w:p>
  <w:p w14:paraId="3C534A5F" w14:textId="77777777" w:rsidR="006F6C2E" w:rsidRPr="00E7184A" w:rsidRDefault="006F6C2E">
    <w:pPr>
      <w:pStyle w:val="Kopfzeile"/>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7318" w14:textId="77777777" w:rsidR="00DC2E0C" w:rsidRDefault="00BB4E6E">
    <w:pPr>
      <w:pStyle w:val="Kopfzeile"/>
    </w:pPr>
    <w:r w:rsidRPr="00DE0056">
      <w:rPr>
        <w:rFonts w:ascii="Arial" w:eastAsia="Calibri" w:hAnsi="Arial" w:cs="Arial"/>
        <w:noProof/>
        <w:sz w:val="24"/>
        <w:szCs w:val="22"/>
      </w:rPr>
      <w:drawing>
        <wp:anchor distT="0" distB="0" distL="114300" distR="114300" simplePos="0" relativeHeight="251659264" behindDoc="1" locked="0" layoutInCell="1" allowOverlap="1" wp14:anchorId="502DED99" wp14:editId="0D00F601">
          <wp:simplePos x="0" y="0"/>
          <wp:positionH relativeFrom="margin">
            <wp:posOffset>4126865</wp:posOffset>
          </wp:positionH>
          <wp:positionV relativeFrom="page">
            <wp:posOffset>688975</wp:posOffset>
          </wp:positionV>
          <wp:extent cx="2019300" cy="6978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LL Logo.jpg"/>
                  <pic:cNvPicPr/>
                </pic:nvPicPr>
                <pic:blipFill>
                  <a:blip r:embed="rId1">
                    <a:extLst>
                      <a:ext uri="{28A0092B-C50C-407E-A947-70E740481C1C}">
                        <a14:useLocalDpi xmlns:a14="http://schemas.microsoft.com/office/drawing/2010/main" val="0"/>
                      </a:ext>
                    </a:extLst>
                  </a:blip>
                  <a:stretch>
                    <a:fillRect/>
                  </a:stretch>
                </pic:blipFill>
                <pic:spPr>
                  <a:xfrm>
                    <a:off x="0" y="0"/>
                    <a:ext cx="2019300" cy="697865"/>
                  </a:xfrm>
                  <a:prstGeom prst="rect">
                    <a:avLst/>
                  </a:prstGeom>
                </pic:spPr>
              </pic:pic>
            </a:graphicData>
          </a:graphic>
          <wp14:sizeRelH relativeFrom="margin">
            <wp14:pctWidth>0</wp14:pctWidth>
          </wp14:sizeRelH>
          <wp14:sizeRelV relativeFrom="margin">
            <wp14:pctHeight>0</wp14:pctHeight>
          </wp14:sizeRelV>
        </wp:anchor>
      </w:drawing>
    </w:r>
  </w:p>
  <w:p w14:paraId="58980A34" w14:textId="77777777" w:rsidR="00DC2E0C" w:rsidRDefault="00DC2E0C" w:rsidP="00DE0056">
    <w:pPr>
      <w:pStyle w:val="Default"/>
    </w:pPr>
  </w:p>
  <w:p w14:paraId="5BCC465B" w14:textId="77777777" w:rsidR="00DC2E0C" w:rsidRDefault="00DC2E0C" w:rsidP="00BB4E6E">
    <w:pPr>
      <w:pStyle w:val="Kopfzeile"/>
      <w:rPr>
        <w:rFonts w:ascii="Arial" w:hAnsi="Arial" w:cs="Arial"/>
        <w:bCs/>
        <w:sz w:val="28"/>
        <w:szCs w:val="23"/>
      </w:rPr>
    </w:pPr>
    <w:r w:rsidRPr="00BB4E6E">
      <w:rPr>
        <w:rFonts w:ascii="Arial" w:hAnsi="Arial" w:cs="Arial"/>
        <w:bCs/>
        <w:sz w:val="28"/>
        <w:szCs w:val="23"/>
      </w:rPr>
      <w:t xml:space="preserve">Vereinbarung über den </w:t>
    </w:r>
    <w:r w:rsidR="00BB4E6E" w:rsidRPr="00BB4E6E">
      <w:rPr>
        <w:rFonts w:ascii="Arial" w:hAnsi="Arial" w:cs="Arial"/>
        <w:bCs/>
        <w:sz w:val="28"/>
        <w:szCs w:val="23"/>
      </w:rPr>
      <w:t>elektronischen</w:t>
    </w:r>
    <w:r w:rsidR="00BB4E6E" w:rsidRPr="00BB4E6E">
      <w:rPr>
        <w:rFonts w:ascii="Arial" w:hAnsi="Arial" w:cs="Arial"/>
        <w:bCs/>
        <w:sz w:val="28"/>
        <w:szCs w:val="23"/>
      </w:rPr>
      <w:br/>
    </w:r>
    <w:r w:rsidRPr="00BB4E6E">
      <w:rPr>
        <w:rFonts w:ascii="Arial" w:hAnsi="Arial" w:cs="Arial"/>
        <w:bCs/>
        <w:sz w:val="28"/>
        <w:szCs w:val="23"/>
      </w:rPr>
      <w:t>Datenaustausch (EDI) von Rechnungen</w:t>
    </w:r>
  </w:p>
  <w:p w14:paraId="46B3F1B7" w14:textId="77777777" w:rsidR="00BB4E6E" w:rsidRDefault="00BB4E6E" w:rsidP="00BB4E6E">
    <w:pPr>
      <w:pStyle w:val="Kopfzeile"/>
      <w:rPr>
        <w:rFonts w:ascii="Arial" w:hAnsi="Arial" w:cs="Arial"/>
        <w:bCs/>
        <w:sz w:val="28"/>
        <w:szCs w:val="23"/>
      </w:rPr>
    </w:pPr>
  </w:p>
  <w:p w14:paraId="004CDF76" w14:textId="77777777" w:rsidR="00BB4E6E" w:rsidRPr="00BB4E6E" w:rsidRDefault="00BB4E6E" w:rsidP="00BB4E6E">
    <w:pPr>
      <w:pStyle w:val="Kopfzeile"/>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8EE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C1819"/>
    <w:multiLevelType w:val="hybridMultilevel"/>
    <w:tmpl w:val="70805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632F4"/>
    <w:multiLevelType w:val="multilevel"/>
    <w:tmpl w:val="EEBA1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AE46D3"/>
    <w:multiLevelType w:val="multilevel"/>
    <w:tmpl w:val="8FD667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5426EC"/>
    <w:multiLevelType w:val="hybridMultilevel"/>
    <w:tmpl w:val="D10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F45B14"/>
    <w:multiLevelType w:val="hybridMultilevel"/>
    <w:tmpl w:val="A18613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C453D6"/>
    <w:multiLevelType w:val="hybridMultilevel"/>
    <w:tmpl w:val="05A018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88532C7"/>
    <w:multiLevelType w:val="multilevel"/>
    <w:tmpl w:val="EEBA1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433716"/>
    <w:multiLevelType w:val="multilevel"/>
    <w:tmpl w:val="8FD66768"/>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E66BF5"/>
    <w:multiLevelType w:val="multilevel"/>
    <w:tmpl w:val="EEBA102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9"/>
  </w:num>
  <w:num w:numId="5">
    <w:abstractNumId w:val="4"/>
  </w:num>
  <w:num w:numId="6">
    <w:abstractNumId w:val="7"/>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C9"/>
    <w:rsid w:val="00116264"/>
    <w:rsid w:val="00137195"/>
    <w:rsid w:val="00137895"/>
    <w:rsid w:val="001C1C07"/>
    <w:rsid w:val="001D646C"/>
    <w:rsid w:val="001E0456"/>
    <w:rsid w:val="001E046F"/>
    <w:rsid w:val="001E5CB8"/>
    <w:rsid w:val="00217D1C"/>
    <w:rsid w:val="002966F8"/>
    <w:rsid w:val="00297C27"/>
    <w:rsid w:val="002B3608"/>
    <w:rsid w:val="002B6A4F"/>
    <w:rsid w:val="00317A1B"/>
    <w:rsid w:val="0035542D"/>
    <w:rsid w:val="0037354D"/>
    <w:rsid w:val="00391D69"/>
    <w:rsid w:val="00395C9A"/>
    <w:rsid w:val="003A244E"/>
    <w:rsid w:val="003B118D"/>
    <w:rsid w:val="003C70FB"/>
    <w:rsid w:val="003F654D"/>
    <w:rsid w:val="004226D1"/>
    <w:rsid w:val="00433803"/>
    <w:rsid w:val="00464542"/>
    <w:rsid w:val="00476E23"/>
    <w:rsid w:val="0049598C"/>
    <w:rsid w:val="004A5BC5"/>
    <w:rsid w:val="00507859"/>
    <w:rsid w:val="005121B6"/>
    <w:rsid w:val="00526646"/>
    <w:rsid w:val="0055212F"/>
    <w:rsid w:val="00564DF1"/>
    <w:rsid w:val="00567E94"/>
    <w:rsid w:val="005D62C1"/>
    <w:rsid w:val="00611080"/>
    <w:rsid w:val="00612653"/>
    <w:rsid w:val="006357DD"/>
    <w:rsid w:val="00664BCC"/>
    <w:rsid w:val="00665E74"/>
    <w:rsid w:val="00677B2B"/>
    <w:rsid w:val="006A2E4F"/>
    <w:rsid w:val="006A58BD"/>
    <w:rsid w:val="006F6C2E"/>
    <w:rsid w:val="006F6F6D"/>
    <w:rsid w:val="00724AEB"/>
    <w:rsid w:val="0074073C"/>
    <w:rsid w:val="007657DD"/>
    <w:rsid w:val="0078663A"/>
    <w:rsid w:val="007A0187"/>
    <w:rsid w:val="00864A0D"/>
    <w:rsid w:val="00883B50"/>
    <w:rsid w:val="009118F9"/>
    <w:rsid w:val="00956C16"/>
    <w:rsid w:val="00996426"/>
    <w:rsid w:val="009A2A13"/>
    <w:rsid w:val="009E2F56"/>
    <w:rsid w:val="00A1464F"/>
    <w:rsid w:val="00A21D6A"/>
    <w:rsid w:val="00A33A99"/>
    <w:rsid w:val="00A42925"/>
    <w:rsid w:val="00A4405A"/>
    <w:rsid w:val="00A71627"/>
    <w:rsid w:val="00A75CA8"/>
    <w:rsid w:val="00AA62C9"/>
    <w:rsid w:val="00AE1B98"/>
    <w:rsid w:val="00AF305A"/>
    <w:rsid w:val="00B62597"/>
    <w:rsid w:val="00B643DE"/>
    <w:rsid w:val="00B87767"/>
    <w:rsid w:val="00B960DD"/>
    <w:rsid w:val="00BB4E6E"/>
    <w:rsid w:val="00BB73AB"/>
    <w:rsid w:val="00C568C9"/>
    <w:rsid w:val="00C745FE"/>
    <w:rsid w:val="00CB251D"/>
    <w:rsid w:val="00CB44E1"/>
    <w:rsid w:val="00CC24F5"/>
    <w:rsid w:val="00D42014"/>
    <w:rsid w:val="00D60374"/>
    <w:rsid w:val="00DC2E0C"/>
    <w:rsid w:val="00DE0056"/>
    <w:rsid w:val="00DE11C0"/>
    <w:rsid w:val="00E179ED"/>
    <w:rsid w:val="00E54D28"/>
    <w:rsid w:val="00E7184A"/>
    <w:rsid w:val="00E9686C"/>
    <w:rsid w:val="00EA1E0E"/>
    <w:rsid w:val="00EC5D2E"/>
    <w:rsid w:val="00F1335F"/>
    <w:rsid w:val="00F72B1B"/>
    <w:rsid w:val="00F816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012F8E"/>
  <w15:docId w15:val="{95EE7DBB-2FD6-4D5A-8B4E-94724D1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Verdana" w:hAnsi="Verdana"/>
    </w:rPr>
  </w:style>
  <w:style w:type="paragraph" w:styleId="berschrift5">
    <w:name w:val="heading 5"/>
    <w:basedOn w:val="Standard"/>
    <w:next w:val="Standard"/>
    <w:link w:val="berschrift5Zchn"/>
    <w:qFormat/>
    <w:rsid w:val="00EA1E0E"/>
    <w:pPr>
      <w:keepNext/>
      <w:spacing w:before="60" w:line="300" w:lineRule="exact"/>
      <w:outlineLvl w:val="4"/>
    </w:pPr>
    <w:rPr>
      <w:b/>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Betreff">
    <w:name w:val="Betreff"/>
    <w:basedOn w:val="Standard"/>
    <w:pPr>
      <w:spacing w:before="480" w:after="480"/>
    </w:pPr>
    <w:rPr>
      <w:b/>
      <w:sz w:val="22"/>
    </w:rPr>
  </w:style>
  <w:style w:type="paragraph" w:styleId="Textkrper">
    <w:name w:val="Body Text"/>
    <w:basedOn w:val="Standard"/>
    <w:pPr>
      <w:spacing w:after="113" w:line="170" w:lineRule="atLeast"/>
    </w:pPr>
    <w:rPr>
      <w:sz w:val="18"/>
      <w:lang w:val="it-IT"/>
    </w:rPr>
  </w:style>
  <w:style w:type="paragraph" w:styleId="Textkrper2">
    <w:name w:val="Body Text 2"/>
    <w:basedOn w:val="Standard"/>
    <w:rPr>
      <w:b/>
      <w:bCs/>
      <w:sz w:val="28"/>
    </w:rPr>
  </w:style>
  <w:style w:type="character" w:styleId="Hyperlink">
    <w:name w:val="Hyperlink"/>
    <w:rPr>
      <w:color w:val="0000FF"/>
      <w:u w:val="single"/>
    </w:rPr>
  </w:style>
  <w:style w:type="character" w:customStyle="1" w:styleId="berschrift5Zchn">
    <w:name w:val="Überschrift 5 Zchn"/>
    <w:basedOn w:val="Absatz-Standardschriftart"/>
    <w:link w:val="berschrift5"/>
    <w:rsid w:val="00EA1E0E"/>
    <w:rPr>
      <w:rFonts w:ascii="Verdana" w:hAnsi="Verdana"/>
      <w:b/>
      <w:sz w:val="22"/>
      <w:lang w:val="en-GB"/>
    </w:rPr>
  </w:style>
  <w:style w:type="paragraph" w:styleId="Sprechblasentext">
    <w:name w:val="Balloon Text"/>
    <w:basedOn w:val="Standard"/>
    <w:link w:val="SprechblasentextZchn"/>
    <w:rsid w:val="00D42014"/>
    <w:rPr>
      <w:rFonts w:ascii="Tahoma" w:hAnsi="Tahoma" w:cs="Tahoma"/>
      <w:sz w:val="16"/>
      <w:szCs w:val="16"/>
    </w:rPr>
  </w:style>
  <w:style w:type="character" w:customStyle="1" w:styleId="SprechblasentextZchn">
    <w:name w:val="Sprechblasentext Zchn"/>
    <w:basedOn w:val="Absatz-Standardschriftart"/>
    <w:link w:val="Sprechblasentext"/>
    <w:rsid w:val="00D42014"/>
    <w:rPr>
      <w:rFonts w:ascii="Tahoma" w:hAnsi="Tahoma" w:cs="Tahoma"/>
      <w:sz w:val="16"/>
      <w:szCs w:val="16"/>
    </w:rPr>
  </w:style>
  <w:style w:type="paragraph" w:customStyle="1" w:styleId="Default">
    <w:name w:val="Default"/>
    <w:rsid w:val="00DE0056"/>
    <w:pPr>
      <w:autoSpaceDE w:val="0"/>
      <w:autoSpaceDN w:val="0"/>
      <w:adjustRightInd w:val="0"/>
    </w:pPr>
    <w:rPr>
      <w:rFonts w:ascii="Arial" w:hAnsi="Arial" w:cs="Arial"/>
      <w:color w:val="000000"/>
      <w:sz w:val="24"/>
      <w:szCs w:val="24"/>
    </w:rPr>
  </w:style>
  <w:style w:type="table" w:styleId="Tabellenraster">
    <w:name w:val="Table Grid"/>
    <w:basedOn w:val="NormaleTabelle"/>
    <w:rsid w:val="00DE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C568C9"/>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l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till.e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TILL_CI">
  <a:themeElements>
    <a:clrScheme name="STILL_Master_2010_de 1">
      <a:dk1>
        <a:srgbClr val="000000"/>
      </a:dk1>
      <a:lt1>
        <a:srgbClr val="FFFFFF"/>
      </a:lt1>
      <a:dk2>
        <a:srgbClr val="F96915"/>
      </a:dk2>
      <a:lt2>
        <a:srgbClr val="FFFFFF"/>
      </a:lt2>
      <a:accent1>
        <a:srgbClr val="302E2C"/>
      </a:accent1>
      <a:accent2>
        <a:srgbClr val="F96915"/>
      </a:accent2>
      <a:accent3>
        <a:srgbClr val="FFFFFF"/>
      </a:accent3>
      <a:accent4>
        <a:srgbClr val="000000"/>
      </a:accent4>
      <a:accent5>
        <a:srgbClr val="ADADAC"/>
      </a:accent5>
      <a:accent6>
        <a:srgbClr val="E25E12"/>
      </a:accent6>
      <a:hlink>
        <a:srgbClr val="969492"/>
      </a:hlink>
      <a:folHlink>
        <a:srgbClr val="CBC9C8"/>
      </a:folHlink>
    </a:clrScheme>
    <a:fontScheme name="STILL_Master_2010_de">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0000" tIns="46800" rIns="90000" bIns="46800" numCol="1" anchor="t" anchorCtr="0" compatLnSpc="1">
        <a:prstTxWarp prst="textNoShape">
          <a:avLst/>
        </a:prstTxWarp>
      </a:bodyPr>
      <a:lstStyle>
        <a:defPPr marL="0" marR="0" indent="0" algn="l" defTabSz="914400" rtl="0" eaLnBrk="0" fontAlgn="base" latinLnBrk="0" hangingPunct="0">
          <a:lnSpc>
            <a:spcPct val="100000"/>
          </a:lnSpc>
          <a:spcBef>
            <a:spcPct val="50000"/>
          </a:spcBef>
          <a:spcAft>
            <a:spcPct val="0"/>
          </a:spcAft>
          <a:buClrTx/>
          <a:buSzTx/>
          <a:buFontTx/>
          <a:buNone/>
          <a:tabLst/>
          <a:defRPr kumimoji="0" lang="de-DE" sz="1800" b="0" i="0" u="none" strike="noStrike" cap="none" normalizeH="0" baseline="0" smtClean="0">
            <a:ln>
              <a:noFill/>
            </a:ln>
            <a:solidFill>
              <a:schemeClr val="tx1"/>
            </a:solidFill>
            <a:effectLst/>
            <a:latin typeface="Verdana" pitchFamily="34" charset="0"/>
          </a:defRPr>
        </a:defPPr>
      </a:lstStyle>
    </a:spDef>
    <a:lnDef>
      <a:spPr bwMode="auto">
        <a:xfrm>
          <a:off x="0" y="0"/>
          <a:ext cx="1" cy="1"/>
        </a:xfrm>
        <a:custGeom>
          <a:avLst/>
          <a:gdLst/>
          <a:ahLst/>
          <a:cxnLst/>
          <a:rect l="0" t="0" r="0" b="0"/>
          <a:pathLst/>
        </a:cu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0000" tIns="46800" rIns="90000" bIns="46800" numCol="1" anchor="t" anchorCtr="0" compatLnSpc="1">
        <a:prstTxWarp prst="textNoShape">
          <a:avLst/>
        </a:prstTxWarp>
      </a:bodyPr>
      <a:lstStyle>
        <a:defPPr marL="0" marR="0" indent="0" algn="l" defTabSz="914400" rtl="0" eaLnBrk="0" fontAlgn="base" latinLnBrk="0" hangingPunct="0">
          <a:lnSpc>
            <a:spcPct val="100000"/>
          </a:lnSpc>
          <a:spcBef>
            <a:spcPct val="50000"/>
          </a:spcBef>
          <a:spcAft>
            <a:spcPct val="0"/>
          </a:spcAft>
          <a:buClrTx/>
          <a:buSzTx/>
          <a:buFontTx/>
          <a:buNone/>
          <a:tabLst/>
          <a:defRPr kumimoji="0" lang="de-DE" sz="1800" b="0" i="0" u="none" strike="noStrike" cap="none" normalizeH="0" baseline="0" smtClean="0">
            <a:ln>
              <a:noFill/>
            </a:ln>
            <a:solidFill>
              <a:schemeClr val="tx1"/>
            </a:solidFill>
            <a:effectLst/>
            <a:latin typeface="Verdana" pitchFamily="34" charset="0"/>
          </a:defRPr>
        </a:defPPr>
      </a:lstStyle>
    </a:lnDef>
  </a:objectDefaults>
  <a:extraClrSchemeLst>
    <a:extraClrScheme>
      <a:clrScheme name="STILL_Master_2010_de 1">
        <a:dk1>
          <a:srgbClr val="000000"/>
        </a:dk1>
        <a:lt1>
          <a:srgbClr val="FFFFFF"/>
        </a:lt1>
        <a:dk2>
          <a:srgbClr val="F96915"/>
        </a:dk2>
        <a:lt2>
          <a:srgbClr val="FFFFFF"/>
        </a:lt2>
        <a:accent1>
          <a:srgbClr val="302E2C"/>
        </a:accent1>
        <a:accent2>
          <a:srgbClr val="F96915"/>
        </a:accent2>
        <a:accent3>
          <a:srgbClr val="FFFFFF"/>
        </a:accent3>
        <a:accent4>
          <a:srgbClr val="000000"/>
        </a:accent4>
        <a:accent5>
          <a:srgbClr val="ADADAC"/>
        </a:accent5>
        <a:accent6>
          <a:srgbClr val="E25E12"/>
        </a:accent6>
        <a:hlink>
          <a:srgbClr val="969492"/>
        </a:hlink>
        <a:folHlink>
          <a:srgbClr val="CBC9C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8CAA-DEC2-4657-B172-0F65FF56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9041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Geschäftsbrief Still GmbH</vt:lpstr>
    </vt:vector>
  </TitlesOfParts>
  <Company>STILL GmbH</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Still GmbH</dc:title>
  <dc:creator>Microsoft Office-Benutzer</dc:creator>
  <cp:lastModifiedBy>Bluhm, Patrick</cp:lastModifiedBy>
  <cp:revision>5</cp:revision>
  <cp:lastPrinted>2014-01-10T06:47:00Z</cp:lastPrinted>
  <dcterms:created xsi:type="dcterms:W3CDTF">2023-04-12T07:54:00Z</dcterms:created>
  <dcterms:modified xsi:type="dcterms:W3CDTF">2023-05-02T10:45:00Z</dcterms:modified>
</cp:coreProperties>
</file>